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Rule="auto"/>
        <w:ind w:left="113" w:firstLine="0"/>
        <w:rPr>
          <w:color w:val="000000"/>
        </w:rPr>
      </w:pPr>
      <w:r w:rsidDel="00000000" w:rsidR="00000000" w:rsidRPr="00000000">
        <w:rPr>
          <w:rtl w:val="0"/>
        </w:rPr>
      </w:r>
    </w:p>
    <w:tbl>
      <w:tblPr>
        <w:tblStyle w:val="Table1"/>
        <w:tblW w:w="12943.0" w:type="dxa"/>
        <w:jc w:val="left"/>
        <w:tblInd w:w="0.0" w:type="pct"/>
        <w:tblLayout w:type="fixed"/>
        <w:tblLook w:val="0400"/>
      </w:tblPr>
      <w:tblGrid>
        <w:gridCol w:w="2985"/>
        <w:gridCol w:w="9958"/>
        <w:tblGridChange w:id="0">
          <w:tblGrid>
            <w:gridCol w:w="2985"/>
            <w:gridCol w:w="9958"/>
          </w:tblGrid>
        </w:tblGridChange>
      </w:tblGrid>
      <w:tr>
        <w:trPr>
          <w:cantSplit w:val="0"/>
          <w:trHeight w:val="2035" w:hRule="atLeast"/>
          <w:tblHeader w:val="0"/>
        </w:trPr>
        <w:tc>
          <w:tcPr>
            <w:tcBorders>
              <w:top w:color="000000" w:space="0" w:sz="18" w:val="single"/>
              <w:left w:color="000000" w:space="0" w:sz="18" w:val="single"/>
              <w:bottom w:color="000000" w:space="0" w:sz="18" w:val="single"/>
              <w:right w:color="000000" w:space="0" w:sz="0" w:val="nil"/>
            </w:tcBorders>
          </w:tcPr>
          <w:p w:rsidR="00000000" w:rsidDel="00000000" w:rsidP="00000000" w:rsidRDefault="00000000" w:rsidRPr="00000000" w14:paraId="00000002">
            <w:pPr>
              <w:spacing w:after="120" w:before="120" w:lineRule="auto"/>
              <w:ind w:left="113" w:firstLine="0"/>
              <w:jc w:val="center"/>
              <w:rPr>
                <w:color w:val="000000"/>
              </w:rPr>
            </w:pPr>
            <w:r w:rsidDel="00000000" w:rsidR="00000000" w:rsidRPr="00000000">
              <w:rPr>
                <w:b w:val="1"/>
                <w:color w:val="000000"/>
                <w:rtl w:val="0"/>
              </w:rPr>
              <w:t xml:space="preserve"> </w:t>
              <w:br w:type="textWrapping"/>
            </w:r>
            <w:r w:rsidDel="00000000" w:rsidR="00000000" w:rsidRPr="00000000">
              <w:rPr>
                <w:color w:val="000000"/>
              </w:rPr>
              <w:drawing>
                <wp:inline distB="0" distT="0" distL="0" distR="0">
                  <wp:extent cx="952500" cy="466725"/>
                  <wp:effectExtent b="0" l="0" r="0" t="0"/>
                  <wp:docPr id="4" name="image1.gif"/>
                  <a:graphic>
                    <a:graphicData uri="http://schemas.openxmlformats.org/drawingml/2006/picture">
                      <pic:pic>
                        <pic:nvPicPr>
                          <pic:cNvPr id="0" name="image1.gif"/>
                          <pic:cNvPicPr preferRelativeResize="0"/>
                        </pic:nvPicPr>
                        <pic:blipFill>
                          <a:blip r:embed="rId8"/>
                          <a:srcRect b="0" l="0" r="0" t="0"/>
                          <a:stretch>
                            <a:fillRect/>
                          </a:stretch>
                        </pic:blipFill>
                        <pic:spPr>
                          <a:xfrm>
                            <a:off x="0" y="0"/>
                            <a:ext cx="952500" cy="466725"/>
                          </a:xfrm>
                          <a:prstGeom prst="rect"/>
                          <a:ln/>
                        </pic:spPr>
                      </pic:pic>
                    </a:graphicData>
                  </a:graphic>
                </wp:inline>
              </w:drawing>
            </w:r>
            <w:r w:rsidDel="00000000" w:rsidR="00000000" w:rsidRPr="00000000">
              <w:rPr>
                <w:b w:val="1"/>
                <w:color w:val="000000"/>
                <w:rtl w:val="0"/>
              </w:rPr>
              <w:br w:type="textWrapping"/>
              <w:t xml:space="preserve">European Commission</w:t>
              <w:br w:type="textWrapping"/>
            </w:r>
            <w:r w:rsidDel="00000000" w:rsidR="00000000" w:rsidRPr="00000000">
              <w:rPr>
                <w:color w:val="000000"/>
                <w:rtl w:val="0"/>
              </w:rPr>
              <w:t xml:space="preserve">Health and Digital Executive Agency (HaDEA)</w:t>
            </w:r>
          </w:p>
          <w:p w:rsidR="00000000" w:rsidDel="00000000" w:rsidP="00000000" w:rsidRDefault="00000000" w:rsidRPr="00000000" w14:paraId="00000003">
            <w:pPr>
              <w:spacing w:after="120" w:before="120" w:lineRule="auto"/>
              <w:ind w:left="113" w:firstLine="0"/>
              <w:jc w:val="center"/>
              <w:rPr>
                <w:color w:val="000000"/>
              </w:rPr>
            </w:pPr>
            <w:r w:rsidDel="00000000" w:rsidR="00000000" w:rsidRPr="00000000">
              <w:rPr>
                <w:b w:val="1"/>
                <w:color w:val="000000"/>
                <w:rtl w:val="0"/>
              </w:rPr>
              <w:t xml:space="preserve">Connecting Europe Facility</w:t>
            </w:r>
            <w:r w:rsidDel="00000000" w:rsidR="00000000" w:rsidRPr="00000000">
              <w:rPr>
                <w:rtl w:val="0"/>
              </w:rPr>
            </w:r>
          </w:p>
        </w:tc>
        <w:tc>
          <w:tcPr>
            <w:tcBorders>
              <w:top w:color="000000" w:space="0" w:sz="18" w:val="single"/>
              <w:left w:color="000000" w:space="0" w:sz="0" w:val="nil"/>
              <w:bottom w:color="000000" w:space="0" w:sz="18" w:val="single"/>
              <w:right w:color="000000" w:space="0" w:sz="18" w:val="single"/>
            </w:tcBorders>
            <w:shd w:fill="99ccff" w:val="clear"/>
            <w:vAlign w:val="center"/>
          </w:tcPr>
          <w:p w:rsidR="00000000" w:rsidDel="00000000" w:rsidP="00000000" w:rsidRDefault="00000000" w:rsidRPr="00000000" w14:paraId="00000004">
            <w:pPr>
              <w:spacing w:after="120" w:before="120" w:lineRule="auto"/>
              <w:ind w:left="113" w:firstLine="0"/>
              <w:jc w:val="center"/>
              <w:rPr>
                <w:rFonts w:ascii="Verdana" w:cs="Verdana" w:eastAsia="Verdana" w:hAnsi="Verdana"/>
                <w:color w:val="000000"/>
              </w:rPr>
            </w:pPr>
            <w:r w:rsidDel="00000000" w:rsidR="00000000" w:rsidRPr="00000000">
              <w:rPr>
                <w:rFonts w:ascii="Verdana" w:cs="Verdana" w:eastAsia="Verdana" w:hAnsi="Verdana"/>
                <w:b w:val="1"/>
                <w:color w:val="000000"/>
                <w:sz w:val="36"/>
                <w:szCs w:val="36"/>
                <w:rtl w:val="0"/>
              </w:rPr>
              <w:t xml:space="preserve">Interim report</w:t>
            </w:r>
            <w:r w:rsidDel="00000000" w:rsidR="00000000" w:rsidRPr="00000000">
              <w:rPr>
                <w:rtl w:val="0"/>
              </w:rPr>
            </w:r>
          </w:p>
        </w:tc>
      </w:tr>
      <w:tr>
        <w:trPr>
          <w:cantSplit w:val="0"/>
          <w:trHeight w:val="534" w:hRule="atLeast"/>
          <w:tblHeader w:val="0"/>
        </w:trPr>
        <w:tc>
          <w:tcPr>
            <w:gridSpan w:val="2"/>
            <w:tcBorders>
              <w:top w:color="000000" w:space="0" w:sz="18" w:val="single"/>
              <w:left w:color="000000" w:space="0" w:sz="0" w:val="nil"/>
              <w:right w:color="000000" w:space="0" w:sz="0" w:val="nil"/>
            </w:tcBorders>
            <w:shd w:fill="ffffff" w:val="clear"/>
          </w:tcPr>
          <w:p w:rsidR="00000000" w:rsidDel="00000000" w:rsidP="00000000" w:rsidRDefault="00000000" w:rsidRPr="00000000" w14:paraId="00000005">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06">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07">
            <w:pPr>
              <w:rPr>
                <w:rFonts w:ascii="Verdana" w:cs="Verdana" w:eastAsia="Verdana" w:hAnsi="Verdana"/>
                <w:color w:val="000000"/>
              </w:rPr>
            </w:pPr>
            <w:r w:rsidDel="00000000" w:rsidR="00000000" w:rsidRPr="00000000">
              <w:rPr>
                <w:rtl w:val="0"/>
              </w:rPr>
            </w:r>
          </w:p>
        </w:tc>
      </w:tr>
    </w:tbl>
    <w:p w:rsidR="00000000" w:rsidDel="00000000" w:rsidP="00000000" w:rsidRDefault="00000000" w:rsidRPr="00000000" w14:paraId="00000009">
      <w:pPr>
        <w:rPr/>
      </w:pPr>
      <w:r w:rsidDel="00000000" w:rsidR="00000000" w:rsidRPr="00000000">
        <w:rPr>
          <w:rtl w:val="0"/>
        </w:rPr>
      </w:r>
    </w:p>
    <w:tbl>
      <w:tblPr>
        <w:tblStyle w:val="Table2"/>
        <w:tblW w:w="12951.0" w:type="dxa"/>
        <w:jc w:val="left"/>
        <w:tblInd w:w="-4.0" w:type="dxa"/>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400"/>
      </w:tblPr>
      <w:tblGrid>
        <w:gridCol w:w="3264"/>
        <w:gridCol w:w="9687"/>
        <w:tblGridChange w:id="0">
          <w:tblGrid>
            <w:gridCol w:w="3264"/>
            <w:gridCol w:w="9687"/>
          </w:tblGrid>
        </w:tblGridChange>
      </w:tblGrid>
      <w:tr>
        <w:trPr>
          <w:cantSplit w:val="0"/>
          <w:trHeight w:val="714" w:hRule="atLeast"/>
          <w:tblHeader w:val="0"/>
        </w:trPr>
        <w:tc>
          <w:tcPr>
            <w:gridSpan w:val="2"/>
            <w:shd w:fill="99ccff" w:val="clear"/>
            <w:vAlign w:val="center"/>
          </w:tcPr>
          <w:p w:rsidR="00000000" w:rsidDel="00000000" w:rsidP="00000000" w:rsidRDefault="00000000" w:rsidRPr="00000000" w14:paraId="0000000A">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b w:val="1"/>
                <w:color w:val="000000"/>
                <w:sz w:val="32"/>
                <w:szCs w:val="32"/>
                <w:rtl w:val="0"/>
              </w:rPr>
              <w:t xml:space="preserve">1. INFORMATION ON THE ACTION</w:t>
            </w:r>
            <w:r w:rsidDel="00000000" w:rsidR="00000000" w:rsidRPr="00000000">
              <w:rPr>
                <w:rtl w:val="0"/>
              </w:rPr>
            </w:r>
          </w:p>
        </w:tc>
      </w:tr>
      <w:tr>
        <w:trPr>
          <w:cantSplit w:val="0"/>
          <w:trHeight w:val="298" w:hRule="atLeast"/>
          <w:tblHeader w:val="0"/>
        </w:trPr>
        <w:tc>
          <w:tcPr>
            <w:shd w:fill="ffff99" w:val="clear"/>
          </w:tcPr>
          <w:p w:rsidR="00000000" w:rsidDel="00000000" w:rsidP="00000000" w:rsidRDefault="00000000" w:rsidRPr="00000000" w14:paraId="0000000C">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Grant Agreement Nº</w:t>
            </w:r>
            <w:r w:rsidDel="00000000" w:rsidR="00000000" w:rsidRPr="00000000">
              <w:rPr>
                <w:rtl w:val="0"/>
              </w:rPr>
            </w:r>
          </w:p>
        </w:tc>
        <w:tc>
          <w:tcPr>
            <w:vAlign w:val="center"/>
          </w:tcPr>
          <w:p w:rsidR="00000000" w:rsidDel="00000000" w:rsidP="00000000" w:rsidRDefault="00000000" w:rsidRPr="00000000" w14:paraId="0000000D">
            <w:pPr>
              <w:spacing w:after="120" w:before="120" w:lineRule="auto"/>
              <w:ind w:left="113" w:firstLine="0"/>
              <w:rPr>
                <w:rFonts w:ascii="Verdana" w:cs="Verdana" w:eastAsia="Verdana" w:hAnsi="Verdana"/>
                <w:color w:val="000000"/>
              </w:rPr>
            </w:pPr>
            <w:r w:rsidDel="00000000" w:rsidR="00000000" w:rsidRPr="00000000">
              <w:rPr>
                <w:rtl w:val="0"/>
              </w:rPr>
            </w:r>
          </w:p>
        </w:tc>
      </w:tr>
      <w:tr>
        <w:trPr>
          <w:cantSplit w:val="0"/>
          <w:trHeight w:val="922" w:hRule="atLeast"/>
          <w:tblHeader w:val="0"/>
        </w:trPr>
        <w:tc>
          <w:tcPr>
            <w:shd w:fill="ffff99" w:val="clear"/>
          </w:tcPr>
          <w:p w:rsidR="00000000" w:rsidDel="00000000" w:rsidP="00000000" w:rsidRDefault="00000000" w:rsidRPr="00000000" w14:paraId="0000000E">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Action Title (Art. 1 of G.A.)</w:t>
            </w:r>
            <w:r w:rsidDel="00000000" w:rsidR="00000000" w:rsidRPr="00000000">
              <w:rPr>
                <w:rtl w:val="0"/>
              </w:rPr>
            </w:r>
          </w:p>
        </w:tc>
        <w:tc>
          <w:tcPr>
            <w:vAlign w:val="center"/>
          </w:tcPr>
          <w:p w:rsidR="00000000" w:rsidDel="00000000" w:rsidP="00000000" w:rsidRDefault="00000000" w:rsidRPr="00000000" w14:paraId="0000000F">
            <w:pPr>
              <w:spacing w:after="120" w:before="120" w:lineRule="auto"/>
              <w:ind w:left="113" w:firstLine="0"/>
              <w:rPr>
                <w:rFonts w:ascii="Verdana" w:cs="Verdana" w:eastAsia="Verdana" w:hAnsi="Verdana"/>
                <w:color w:val="000000"/>
              </w:rPr>
            </w:pPr>
            <w:r w:rsidDel="00000000" w:rsidR="00000000" w:rsidRPr="00000000">
              <w:rPr>
                <w:rtl w:val="0"/>
              </w:rPr>
            </w:r>
          </w:p>
        </w:tc>
      </w:tr>
      <w:tr>
        <w:trPr>
          <w:cantSplit w:val="0"/>
          <w:trHeight w:val="922" w:hRule="atLeast"/>
          <w:tblHeader w:val="0"/>
        </w:trPr>
        <w:tc>
          <w:tcPr>
            <w:shd w:fill="ffff99" w:val="clear"/>
          </w:tcPr>
          <w:p w:rsidR="00000000" w:rsidDel="00000000" w:rsidP="00000000" w:rsidRDefault="00000000" w:rsidRPr="00000000" w14:paraId="00000010">
            <w:pPr>
              <w:spacing w:after="120" w:before="120" w:lineRule="auto"/>
              <w:ind w:left="113" w:firstLine="0"/>
              <w:rPr>
                <w:rFonts w:ascii="Verdana" w:cs="Verdana" w:eastAsia="Verdana" w:hAnsi="Verdana"/>
                <w:color w:val="000000"/>
                <w:sz w:val="24"/>
                <w:szCs w:val="24"/>
              </w:rPr>
            </w:pPr>
            <w:r w:rsidDel="00000000" w:rsidR="00000000" w:rsidRPr="00000000">
              <w:rPr>
                <w:rFonts w:ascii="Verdana" w:cs="Verdana" w:eastAsia="Verdana" w:hAnsi="Verdana"/>
                <w:color w:val="000000"/>
                <w:sz w:val="24"/>
                <w:szCs w:val="24"/>
                <w:rtl w:val="0"/>
              </w:rPr>
              <w:t xml:space="preserve">Action number (Art. 1 of the G.A.)</w:t>
            </w:r>
          </w:p>
        </w:tc>
        <w:tc>
          <w:tcPr>
            <w:vAlign w:val="center"/>
          </w:tcPr>
          <w:p w:rsidR="00000000" w:rsidDel="00000000" w:rsidP="00000000" w:rsidRDefault="00000000" w:rsidRPr="00000000" w14:paraId="00000011">
            <w:pPr>
              <w:spacing w:after="120" w:before="120" w:lineRule="auto"/>
              <w:ind w:left="113" w:firstLine="0"/>
              <w:rPr>
                <w:rFonts w:ascii="Verdana" w:cs="Verdana" w:eastAsia="Verdana" w:hAnsi="Verdana"/>
                <w:color w:val="000000"/>
              </w:rPr>
            </w:pPr>
            <w:r w:rsidDel="00000000" w:rsidR="00000000" w:rsidRPr="00000000">
              <w:rPr>
                <w:rtl w:val="0"/>
              </w:rPr>
            </w:r>
          </w:p>
        </w:tc>
      </w:tr>
    </w:tbl>
    <w:p w:rsidR="00000000" w:rsidDel="00000000" w:rsidP="00000000" w:rsidRDefault="00000000" w:rsidRPr="00000000" w14:paraId="00000012">
      <w:pPr>
        <w:rPr/>
      </w:pPr>
      <w:r w:rsidDel="00000000" w:rsidR="00000000" w:rsidRPr="00000000">
        <w:rPr>
          <w:rtl w:val="0"/>
        </w:rPr>
      </w:r>
    </w:p>
    <w:tbl>
      <w:tblPr>
        <w:tblStyle w:val="Table3"/>
        <w:tblW w:w="12951.0" w:type="dxa"/>
        <w:jc w:val="left"/>
        <w:tblInd w:w="-4.0" w:type="dxa"/>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400"/>
      </w:tblPr>
      <w:tblGrid>
        <w:gridCol w:w="3264"/>
        <w:gridCol w:w="9687"/>
        <w:tblGridChange w:id="0">
          <w:tblGrid>
            <w:gridCol w:w="3264"/>
            <w:gridCol w:w="9687"/>
          </w:tblGrid>
        </w:tblGridChange>
      </w:tblGrid>
      <w:tr>
        <w:trPr>
          <w:cantSplit w:val="0"/>
          <w:trHeight w:val="355" w:hRule="atLeast"/>
          <w:tblHeader w:val="0"/>
        </w:trPr>
        <w:tc>
          <w:tcPr>
            <w:gridSpan w:val="2"/>
            <w:shd w:fill="99ccff" w:val="clear"/>
          </w:tcPr>
          <w:p w:rsidR="00000000" w:rsidDel="00000000" w:rsidP="00000000" w:rsidRDefault="00000000" w:rsidRPr="00000000" w14:paraId="00000013">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36"/>
                <w:szCs w:val="36"/>
                <w:rtl w:val="0"/>
              </w:rPr>
              <w:t xml:space="preserve">Author of the report</w:t>
            </w:r>
            <w:r w:rsidDel="00000000" w:rsidR="00000000" w:rsidRPr="00000000">
              <w:rPr>
                <w:rtl w:val="0"/>
              </w:rPr>
            </w:r>
          </w:p>
        </w:tc>
      </w:tr>
      <w:tr>
        <w:trPr>
          <w:cantSplit w:val="0"/>
          <w:trHeight w:val="653" w:hRule="atLeast"/>
          <w:tblHeader w:val="0"/>
        </w:trPr>
        <w:tc>
          <w:tcPr>
            <w:shd w:fill="ffff99" w:val="clear"/>
          </w:tcPr>
          <w:p w:rsidR="00000000" w:rsidDel="00000000" w:rsidP="00000000" w:rsidRDefault="00000000" w:rsidRPr="00000000" w14:paraId="00000015">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Name</w:t>
            </w:r>
            <w:r w:rsidDel="00000000" w:rsidR="00000000" w:rsidRPr="00000000">
              <w:rPr>
                <w:rtl w:val="0"/>
              </w:rPr>
            </w:r>
          </w:p>
        </w:tc>
        <w:tc>
          <w:tcPr>
            <w:vAlign w:val="center"/>
          </w:tcPr>
          <w:p w:rsidR="00000000" w:rsidDel="00000000" w:rsidP="00000000" w:rsidRDefault="00000000" w:rsidRPr="00000000" w14:paraId="00000016">
            <w:pPr>
              <w:spacing w:after="120" w:before="120" w:lineRule="auto"/>
              <w:ind w:left="113" w:firstLine="0"/>
              <w:rPr>
                <w:rFonts w:ascii="Verdana" w:cs="Verdana" w:eastAsia="Verdana" w:hAnsi="Verdana"/>
                <w:color w:val="000000"/>
              </w:rPr>
            </w:pPr>
            <w:r w:rsidDel="00000000" w:rsidR="00000000" w:rsidRPr="00000000">
              <w:rPr>
                <w:rtl w:val="0"/>
              </w:rPr>
            </w:r>
          </w:p>
        </w:tc>
      </w:tr>
      <w:tr>
        <w:trPr>
          <w:cantSplit w:val="0"/>
          <w:trHeight w:val="653" w:hRule="atLeast"/>
          <w:tblHeader w:val="0"/>
        </w:trPr>
        <w:tc>
          <w:tcPr>
            <w:shd w:fill="ffff99" w:val="clear"/>
          </w:tcPr>
          <w:p w:rsidR="00000000" w:rsidDel="00000000" w:rsidP="00000000" w:rsidRDefault="00000000" w:rsidRPr="00000000" w14:paraId="00000017">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Position</w:t>
            </w:r>
            <w:r w:rsidDel="00000000" w:rsidR="00000000" w:rsidRPr="00000000">
              <w:rPr>
                <w:rtl w:val="0"/>
              </w:rPr>
            </w:r>
          </w:p>
        </w:tc>
        <w:tc>
          <w:tcPr>
            <w:vAlign w:val="center"/>
          </w:tcPr>
          <w:p w:rsidR="00000000" w:rsidDel="00000000" w:rsidP="00000000" w:rsidRDefault="00000000" w:rsidRPr="00000000" w14:paraId="00000018">
            <w:pPr>
              <w:spacing w:after="120" w:before="120" w:lineRule="auto"/>
              <w:ind w:left="113" w:firstLine="0"/>
              <w:rPr>
                <w:rFonts w:ascii="Verdana" w:cs="Verdana" w:eastAsia="Verdana" w:hAnsi="Verdana"/>
                <w:color w:val="000000"/>
              </w:rPr>
            </w:pPr>
            <w:r w:rsidDel="00000000" w:rsidR="00000000" w:rsidRPr="00000000">
              <w:rPr>
                <w:rtl w:val="0"/>
              </w:rPr>
            </w:r>
          </w:p>
        </w:tc>
      </w:tr>
      <w:tr>
        <w:trPr>
          <w:cantSplit w:val="0"/>
          <w:trHeight w:val="637" w:hRule="atLeast"/>
          <w:tblHeader w:val="0"/>
        </w:trPr>
        <w:tc>
          <w:tcPr>
            <w:shd w:fill="ffff99" w:val="clear"/>
          </w:tcPr>
          <w:p w:rsidR="00000000" w:rsidDel="00000000" w:rsidP="00000000" w:rsidRDefault="00000000" w:rsidRPr="00000000" w14:paraId="00000019">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Coordinator's Legal Name</w:t>
            </w:r>
            <w:r w:rsidDel="00000000" w:rsidR="00000000" w:rsidRPr="00000000">
              <w:rPr>
                <w:rtl w:val="0"/>
              </w:rPr>
            </w:r>
          </w:p>
        </w:tc>
        <w:tc>
          <w:tcPr/>
          <w:p w:rsidR="00000000" w:rsidDel="00000000" w:rsidP="00000000" w:rsidRDefault="00000000" w:rsidRPr="00000000" w14:paraId="0000001A">
            <w:pPr>
              <w:spacing w:after="120" w:before="120" w:lineRule="auto"/>
              <w:ind w:left="113" w:firstLine="0"/>
              <w:rPr>
                <w:rFonts w:ascii="Verdana" w:cs="Verdana" w:eastAsia="Verdana" w:hAnsi="Verdana"/>
                <w:color w:val="000000"/>
              </w:rPr>
            </w:pPr>
            <w:r w:rsidDel="00000000" w:rsidR="00000000" w:rsidRPr="00000000">
              <w:rPr>
                <w:rtl w:val="0"/>
              </w:rPr>
            </w:r>
          </w:p>
        </w:tc>
      </w:tr>
      <w:tr>
        <w:trPr>
          <w:cantSplit w:val="0"/>
          <w:trHeight w:val="355" w:hRule="atLeast"/>
          <w:tblHeader w:val="0"/>
        </w:trPr>
        <w:tc>
          <w:tcPr>
            <w:shd w:fill="ffff99" w:val="clear"/>
          </w:tcPr>
          <w:p w:rsidR="00000000" w:rsidDel="00000000" w:rsidP="00000000" w:rsidRDefault="00000000" w:rsidRPr="00000000" w14:paraId="0000001B">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Telephone Nº</w:t>
            </w:r>
            <w:r w:rsidDel="00000000" w:rsidR="00000000" w:rsidRPr="00000000">
              <w:rPr>
                <w:rtl w:val="0"/>
              </w:rPr>
            </w:r>
          </w:p>
        </w:tc>
        <w:tc>
          <w:tcPr/>
          <w:p w:rsidR="00000000" w:rsidDel="00000000" w:rsidP="00000000" w:rsidRDefault="00000000" w:rsidRPr="00000000" w14:paraId="0000001C">
            <w:pPr>
              <w:spacing w:after="120" w:before="120" w:lineRule="auto"/>
              <w:ind w:left="113" w:firstLine="0"/>
              <w:rPr>
                <w:rFonts w:ascii="Verdana" w:cs="Verdana" w:eastAsia="Verdana" w:hAnsi="Verdana"/>
                <w:color w:val="000000"/>
              </w:rPr>
            </w:pPr>
            <w:r w:rsidDel="00000000" w:rsidR="00000000" w:rsidRPr="00000000">
              <w:rPr>
                <w:rtl w:val="0"/>
              </w:rPr>
            </w:r>
          </w:p>
        </w:tc>
      </w:tr>
      <w:tr>
        <w:trPr>
          <w:cantSplit w:val="0"/>
          <w:trHeight w:val="355" w:hRule="atLeast"/>
          <w:tblHeader w:val="0"/>
        </w:trPr>
        <w:tc>
          <w:tcPr>
            <w:shd w:fill="ffff99" w:val="clear"/>
          </w:tcPr>
          <w:p w:rsidR="00000000" w:rsidDel="00000000" w:rsidP="00000000" w:rsidRDefault="00000000" w:rsidRPr="00000000" w14:paraId="0000001D">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sz w:val="24"/>
                <w:szCs w:val="24"/>
                <w:rtl w:val="0"/>
              </w:rPr>
              <w:t xml:space="preserve">E-mail</w:t>
            </w:r>
            <w:r w:rsidDel="00000000" w:rsidR="00000000" w:rsidRPr="00000000">
              <w:rPr>
                <w:rtl w:val="0"/>
              </w:rPr>
            </w:r>
          </w:p>
        </w:tc>
        <w:tc>
          <w:tcPr/>
          <w:p w:rsidR="00000000" w:rsidDel="00000000" w:rsidP="00000000" w:rsidRDefault="00000000" w:rsidRPr="00000000" w14:paraId="0000001E">
            <w:pPr>
              <w:spacing w:after="120" w:before="120" w:lineRule="auto"/>
              <w:ind w:left="113" w:firstLine="0"/>
              <w:rPr>
                <w:rFonts w:ascii="Verdana" w:cs="Verdana" w:eastAsia="Verdana" w:hAnsi="Verdana"/>
                <w:color w:val="000000"/>
              </w:rPr>
            </w:pPr>
            <w:r w:rsidDel="00000000" w:rsidR="00000000" w:rsidRPr="00000000">
              <w:rPr>
                <w:rtl w:val="0"/>
              </w:rPr>
            </w:r>
          </w:p>
        </w:tc>
      </w:tr>
    </w:tbl>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br w:type="page"/>
      </w:r>
      <w:r w:rsidDel="00000000" w:rsidR="00000000" w:rsidRPr="00000000">
        <w:rPr>
          <w:rtl w:val="0"/>
        </w:rPr>
      </w:r>
    </w:p>
    <w:p w:rsidR="00000000" w:rsidDel="00000000" w:rsidP="00000000" w:rsidRDefault="00000000" w:rsidRPr="00000000" w14:paraId="00000021">
      <w:pPr>
        <w:tabs>
          <w:tab w:val="center" w:pos="6489"/>
        </w:tabs>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22">
      <w:pPr>
        <w:tabs>
          <w:tab w:val="center" w:pos="6489"/>
        </w:tabs>
        <w:spacing w:after="120" w:before="120" w:lineRule="auto"/>
        <w:ind w:left="113" w:firstLine="0"/>
        <w:rPr>
          <w:rFonts w:ascii="Verdana" w:cs="Verdana" w:eastAsia="Verdana" w:hAnsi="Verdana"/>
          <w:color w:val="000000"/>
          <w:sz w:val="24"/>
          <w:szCs w:val="24"/>
        </w:rPr>
      </w:pPr>
      <w:r w:rsidDel="00000000" w:rsidR="00000000" w:rsidRPr="00000000">
        <w:rPr>
          <w:rtl w:val="0"/>
        </w:rPr>
      </w:r>
    </w:p>
    <w:tbl>
      <w:tblPr>
        <w:tblStyle w:val="Table4"/>
        <w:tblW w:w="12758.0" w:type="dxa"/>
        <w:jc w:val="left"/>
        <w:tblInd w:w="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2758"/>
        <w:tblGridChange w:id="0">
          <w:tblGrid>
            <w:gridCol w:w="12758"/>
          </w:tblGrid>
        </w:tblGridChange>
      </w:tblGrid>
      <w:tr>
        <w:trPr>
          <w:cantSplit w:val="0"/>
          <w:trHeight w:val="412" w:hRule="atLeast"/>
          <w:tblHeader w:val="0"/>
        </w:trPr>
        <w:tc>
          <w:tcPr>
            <w:shd w:fill="99ccff" w:val="clear"/>
            <w:tcMar>
              <w:top w:w="113.0" w:type="dxa"/>
              <w:bottom w:w="113.0" w:type="dxa"/>
            </w:tcMar>
          </w:tcPr>
          <w:p w:rsidR="00000000" w:rsidDel="00000000" w:rsidP="00000000" w:rsidRDefault="00000000" w:rsidRPr="00000000" w14:paraId="00000023">
            <w:pPr>
              <w:keepNext w:val="1"/>
              <w:spacing w:after="120" w:before="120" w:lineRule="auto"/>
              <w:ind w:left="113" w:right="-17" w:firstLine="0"/>
              <w:rPr>
                <w:rFonts w:ascii="Verdana" w:cs="Verdana" w:eastAsia="Verdana" w:hAnsi="Verdana"/>
                <w:b w:val="1"/>
                <w:color w:val="000000"/>
                <w:sz w:val="32"/>
                <w:szCs w:val="32"/>
              </w:rPr>
            </w:pPr>
            <w:r w:rsidDel="00000000" w:rsidR="00000000" w:rsidRPr="00000000">
              <w:rPr>
                <w:rFonts w:ascii="Verdana" w:cs="Verdana" w:eastAsia="Verdana" w:hAnsi="Verdana"/>
                <w:b w:val="1"/>
                <w:color w:val="000000"/>
                <w:sz w:val="32"/>
                <w:szCs w:val="32"/>
                <w:rtl w:val="0"/>
              </w:rPr>
              <w:t xml:space="preserve">2. IMPLEMENTATION OF THE ACTION</w:t>
            </w:r>
            <w:r w:rsidDel="00000000" w:rsidR="00000000" w:rsidRPr="00000000">
              <w:rPr>
                <w:rFonts w:ascii="Verdana" w:cs="Verdana" w:eastAsia="Verdana" w:hAnsi="Verdana"/>
                <w:b w:val="1"/>
                <w:color w:val="000000"/>
                <w:sz w:val="32"/>
                <w:szCs w:val="32"/>
                <w:vertAlign w:val="superscript"/>
              </w:rPr>
              <w:footnoteReference w:customMarkFollows="0" w:id="0"/>
            </w:r>
            <w:r w:rsidDel="00000000" w:rsidR="00000000" w:rsidRPr="00000000">
              <w:rPr>
                <w:rtl w:val="0"/>
              </w:rPr>
            </w:r>
          </w:p>
        </w:tc>
      </w:tr>
    </w:tbl>
    <w:p w:rsidR="00000000" w:rsidDel="00000000" w:rsidP="00000000" w:rsidRDefault="00000000" w:rsidRPr="00000000" w14:paraId="00000024">
      <w:pPr>
        <w:spacing w:after="120" w:before="120" w:line="240" w:lineRule="auto"/>
        <w:ind w:left="113" w:firstLine="0"/>
        <w:rPr>
          <w:rFonts w:ascii="Verdana" w:cs="Verdana" w:eastAsia="Verdana" w:hAnsi="Verdana"/>
          <w:b w:val="1"/>
          <w:color w:val="000000"/>
          <w:sz w:val="36"/>
          <w:szCs w:val="36"/>
        </w:rPr>
      </w:pPr>
      <w:r w:rsidDel="00000000" w:rsidR="00000000" w:rsidRPr="00000000">
        <w:rPr>
          <w:rtl w:val="0"/>
        </w:rPr>
      </w:r>
    </w:p>
    <w:tbl>
      <w:tblPr>
        <w:tblStyle w:val="Table5"/>
        <w:tblW w:w="12770.0"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770"/>
        <w:tblGridChange w:id="0">
          <w:tblGrid>
            <w:gridCol w:w="12770"/>
          </w:tblGrid>
        </w:tblGridChange>
      </w:tblGrid>
      <w:tr>
        <w:trPr>
          <w:cantSplit w:val="0"/>
          <w:trHeight w:val="408" w:hRule="atLeast"/>
          <w:tblHeader w:val="0"/>
        </w:trPr>
        <w:tc>
          <w:tcPr>
            <w:shd w:fill="99ccff" w:val="clear"/>
          </w:tcPr>
          <w:p w:rsidR="00000000" w:rsidDel="00000000" w:rsidP="00000000" w:rsidRDefault="00000000" w:rsidRPr="00000000" w14:paraId="00000025">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2.1. Overall completion of the Action </w:t>
            </w:r>
          </w:p>
        </w:tc>
      </w:tr>
    </w:tbl>
    <w:p w:rsidR="00000000" w:rsidDel="00000000" w:rsidP="00000000" w:rsidRDefault="00000000" w:rsidRPr="00000000" w14:paraId="00000026">
      <w:pPr>
        <w:rPr/>
      </w:pPr>
      <w:r w:rsidDel="00000000" w:rsidR="00000000" w:rsidRPr="00000000">
        <w:rPr>
          <w:rtl w:val="0"/>
        </w:rPr>
      </w:r>
    </w:p>
    <w:tbl>
      <w:tblPr>
        <w:tblStyle w:val="Table6"/>
        <w:tblW w:w="12769.999999999998"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5378"/>
        <w:gridCol w:w="1193"/>
        <w:gridCol w:w="1193"/>
        <w:gridCol w:w="1193"/>
        <w:gridCol w:w="1193"/>
        <w:gridCol w:w="2620"/>
        <w:tblGridChange w:id="0">
          <w:tblGrid>
            <w:gridCol w:w="5378"/>
            <w:gridCol w:w="1193"/>
            <w:gridCol w:w="1193"/>
            <w:gridCol w:w="1193"/>
            <w:gridCol w:w="1193"/>
            <w:gridCol w:w="2620"/>
          </w:tblGrid>
        </w:tblGridChange>
      </w:tblGrid>
      <w:tr>
        <w:trPr>
          <w:cantSplit w:val="0"/>
          <w:trHeight w:val="264" w:hRule="atLeast"/>
          <w:tblHeader w:val="0"/>
        </w:trPr>
        <w:tc>
          <w:tcPr>
            <w:tcBorders>
              <w:top w:color="000000" w:space="0" w:sz="0" w:val="nil"/>
              <w:left w:color="000000" w:space="0" w:sz="0" w:val="nil"/>
              <w:bottom w:color="000000" w:space="0" w:sz="0" w:val="nil"/>
              <w:right w:color="000000" w:space="0" w:sz="18" w:val="single"/>
            </w:tcBorders>
            <w:shd w:fill="auto" w:val="clear"/>
          </w:tcPr>
          <w:p w:rsidR="00000000" w:rsidDel="00000000" w:rsidP="00000000" w:rsidRDefault="00000000" w:rsidRPr="00000000" w14:paraId="00000027">
            <w:pPr>
              <w:spacing w:after="120" w:before="120" w:lineRule="auto"/>
              <w:ind w:left="113" w:firstLine="0"/>
              <w:jc w:val="center"/>
              <w:rPr>
                <w:rFonts w:ascii="Verdana" w:cs="Verdana" w:eastAsia="Verdana" w:hAnsi="Verdana"/>
                <w:b w:val="1"/>
                <w:color w:val="000000"/>
              </w:rPr>
            </w:pPr>
            <w:r w:rsidDel="00000000" w:rsidR="00000000" w:rsidRPr="00000000">
              <w:rPr>
                <w:rtl w:val="0"/>
              </w:rPr>
            </w:r>
          </w:p>
        </w:tc>
        <w:tc>
          <w:tcPr>
            <w:gridSpan w:val="2"/>
            <w:tcBorders>
              <w:top w:color="000000" w:space="0" w:sz="18" w:val="single"/>
              <w:left w:color="000000" w:space="0" w:sz="18" w:val="single"/>
              <w:bottom w:color="000000" w:space="0" w:sz="18" w:val="single"/>
            </w:tcBorders>
            <w:shd w:fill="auto" w:val="clear"/>
          </w:tcPr>
          <w:p w:rsidR="00000000" w:rsidDel="00000000" w:rsidP="00000000" w:rsidRDefault="00000000" w:rsidRPr="00000000" w14:paraId="00000028">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Planned Start/End date</w:t>
            </w:r>
            <w:r w:rsidDel="00000000" w:rsidR="00000000" w:rsidRPr="00000000">
              <w:rPr>
                <w:rFonts w:ascii="Verdana" w:cs="Verdana" w:eastAsia="Verdana" w:hAnsi="Verdana"/>
                <w:b w:val="1"/>
                <w:color w:val="000000"/>
                <w:vertAlign w:val="superscript"/>
              </w:rPr>
              <w:footnoteReference w:customMarkFollows="0" w:id="1"/>
            </w:r>
            <w:r w:rsidDel="00000000" w:rsidR="00000000" w:rsidRPr="00000000">
              <w:rPr>
                <w:rFonts w:ascii="Verdana" w:cs="Verdana" w:eastAsia="Verdana" w:hAnsi="Verdana"/>
                <w:b w:val="1"/>
                <w:color w:val="000000"/>
                <w:rtl w:val="0"/>
              </w:rPr>
              <w:t xml:space="preserve"> </w:t>
            </w:r>
          </w:p>
        </w:tc>
        <w:tc>
          <w:tcPr>
            <w:gridSpan w:val="2"/>
            <w:tcBorders>
              <w:top w:color="000000" w:space="0" w:sz="18" w:val="single"/>
              <w:bottom w:color="000000" w:space="0" w:sz="18" w:val="single"/>
            </w:tcBorders>
            <w:shd w:fill="auto" w:val="clear"/>
          </w:tcPr>
          <w:p w:rsidR="00000000" w:rsidDel="00000000" w:rsidP="00000000" w:rsidRDefault="00000000" w:rsidRPr="00000000" w14:paraId="0000002A">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Actual Start/End date</w:t>
            </w:r>
          </w:p>
        </w:tc>
        <w:tc>
          <w:tcPr>
            <w:tcBorders>
              <w:top w:color="000000" w:space="0" w:sz="18" w:val="single"/>
              <w:bottom w:color="000000" w:space="0" w:sz="18" w:val="single"/>
            </w:tcBorders>
            <w:shd w:fill="auto" w:val="clear"/>
          </w:tcPr>
          <w:p w:rsidR="00000000" w:rsidDel="00000000" w:rsidP="00000000" w:rsidRDefault="00000000" w:rsidRPr="00000000" w14:paraId="0000002C">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Completion</w:t>
            </w:r>
            <w:r w:rsidDel="00000000" w:rsidR="00000000" w:rsidRPr="00000000">
              <w:rPr>
                <w:rFonts w:ascii="Verdana" w:cs="Verdana" w:eastAsia="Verdana" w:hAnsi="Verdana"/>
                <w:b w:val="1"/>
                <w:color w:val="000000"/>
                <w:vertAlign w:val="superscript"/>
              </w:rPr>
              <w:footnoteReference w:customMarkFollows="0" w:id="2"/>
            </w:r>
            <w:r w:rsidDel="00000000" w:rsidR="00000000" w:rsidRPr="00000000">
              <w:rPr>
                <w:rFonts w:ascii="Verdana" w:cs="Verdana" w:eastAsia="Verdana" w:hAnsi="Verdana"/>
                <w:b w:val="1"/>
                <w:color w:val="000000"/>
                <w:rtl w:val="0"/>
              </w:rPr>
              <w:br w:type="textWrapping"/>
            </w:r>
          </w:p>
        </w:tc>
      </w:tr>
      <w:tr>
        <w:trPr>
          <w:cantSplit w:val="0"/>
          <w:trHeight w:val="264" w:hRule="atLeast"/>
          <w:tblHeader w:val="0"/>
        </w:trPr>
        <w:tc>
          <w:tcPr>
            <w:tcBorders>
              <w:top w:color="000000" w:space="0" w:sz="0" w:val="nil"/>
              <w:left w:color="000000" w:space="0" w:sz="0" w:val="nil"/>
              <w:bottom w:color="000000" w:space="0" w:sz="0" w:val="nil"/>
              <w:right w:color="000000" w:space="0" w:sz="18" w:val="single"/>
            </w:tcBorders>
            <w:shd w:fill="ffffff" w:val="clear"/>
          </w:tcPr>
          <w:p w:rsidR="00000000" w:rsidDel="00000000" w:rsidP="00000000" w:rsidRDefault="00000000" w:rsidRPr="00000000" w14:paraId="0000002D">
            <w:pPr>
              <w:spacing w:after="120" w:before="120" w:lineRule="auto"/>
              <w:ind w:left="113" w:firstLine="0"/>
              <w:jc w:val="both"/>
              <w:rPr>
                <w:rFonts w:ascii="Verdana" w:cs="Verdana" w:eastAsia="Verdana" w:hAnsi="Verdana"/>
                <w:color w:val="000000"/>
              </w:rPr>
            </w:pPr>
            <w:r w:rsidDel="00000000" w:rsidR="00000000" w:rsidRPr="00000000">
              <w:rPr>
                <w:rtl w:val="0"/>
              </w:rPr>
            </w:r>
          </w:p>
        </w:tc>
        <w:tc>
          <w:tcPr>
            <w:tcBorders>
              <w:top w:color="000000" w:space="0" w:sz="18" w:val="single"/>
              <w:left w:color="000000" w:space="0" w:sz="18" w:val="single"/>
              <w:bottom w:color="000000" w:space="0" w:sz="18" w:val="single"/>
            </w:tcBorders>
            <w:shd w:fill="ffffff" w:val="clear"/>
            <w:tcMar>
              <w:top w:w="57.0" w:type="dxa"/>
              <w:left w:w="57.0" w:type="dxa"/>
              <w:bottom w:w="57.0" w:type="dxa"/>
              <w:right w:w="57.0" w:type="dxa"/>
            </w:tcMar>
          </w:tcPr>
          <w:p w:rsidR="00000000" w:rsidDel="00000000" w:rsidP="00000000" w:rsidRDefault="00000000" w:rsidRPr="00000000" w14:paraId="0000002E">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tcBorders>
              <w:top w:color="000000" w:space="0" w:sz="18" w:val="single"/>
              <w:bottom w:color="000000" w:space="0" w:sz="18" w:val="single"/>
            </w:tcBorders>
            <w:shd w:fill="ffffff" w:val="clear"/>
            <w:tcMar>
              <w:top w:w="57.0" w:type="dxa"/>
              <w:left w:w="57.0" w:type="dxa"/>
              <w:bottom w:w="57.0" w:type="dxa"/>
              <w:right w:w="57.0" w:type="dxa"/>
            </w:tcMar>
          </w:tcPr>
          <w:p w:rsidR="00000000" w:rsidDel="00000000" w:rsidP="00000000" w:rsidRDefault="00000000" w:rsidRPr="00000000" w14:paraId="0000002F">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tcBorders>
              <w:top w:color="000000" w:space="0" w:sz="18" w:val="single"/>
              <w:bottom w:color="000000" w:space="0" w:sz="18" w:val="single"/>
            </w:tcBorders>
            <w:tcMar>
              <w:top w:w="57.0" w:type="dxa"/>
              <w:left w:w="57.0" w:type="dxa"/>
              <w:bottom w:w="57.0" w:type="dxa"/>
              <w:right w:w="57.0" w:type="dxa"/>
            </w:tcMar>
          </w:tcPr>
          <w:p w:rsidR="00000000" w:rsidDel="00000000" w:rsidP="00000000" w:rsidRDefault="00000000" w:rsidRPr="00000000" w14:paraId="00000030">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tcBorders>
              <w:top w:color="000000" w:space="0" w:sz="18" w:val="single"/>
              <w:bottom w:color="000000" w:space="0" w:sz="18" w:val="single"/>
            </w:tcBorders>
            <w:tcMar>
              <w:top w:w="57.0" w:type="dxa"/>
              <w:left w:w="57.0" w:type="dxa"/>
              <w:bottom w:w="57.0" w:type="dxa"/>
              <w:right w:w="57.0" w:type="dxa"/>
            </w:tcMar>
          </w:tcPr>
          <w:p w:rsidR="00000000" w:rsidDel="00000000" w:rsidP="00000000" w:rsidRDefault="00000000" w:rsidRPr="00000000" w14:paraId="00000031">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tcBorders>
              <w:top w:color="000000" w:space="0" w:sz="18" w:val="single"/>
              <w:bottom w:color="000000" w:space="0" w:sz="18" w:val="single"/>
            </w:tcBorders>
          </w:tcPr>
          <w:p w:rsidR="00000000" w:rsidDel="00000000" w:rsidP="00000000" w:rsidRDefault="00000000" w:rsidRPr="00000000" w14:paraId="00000032">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bl>
    <w:p w:rsidR="00000000" w:rsidDel="00000000" w:rsidP="00000000" w:rsidRDefault="00000000" w:rsidRPr="00000000" w14:paraId="00000033">
      <w:pPr>
        <w:spacing w:after="120" w:before="120" w:line="240" w:lineRule="auto"/>
        <w:ind w:left="113" w:firstLine="0"/>
        <w:rPr>
          <w:rFonts w:ascii="Verdana" w:cs="Verdana" w:eastAsia="Verdana" w:hAnsi="Verdana"/>
          <w:b w:val="1"/>
          <w:color w:val="000000"/>
          <w:sz w:val="36"/>
          <w:szCs w:val="36"/>
        </w:rPr>
      </w:pPr>
      <w:r w:rsidDel="00000000" w:rsidR="00000000" w:rsidRPr="00000000">
        <w:rPr>
          <w:rtl w:val="0"/>
        </w:rPr>
      </w:r>
    </w:p>
    <w:tbl>
      <w:tblPr>
        <w:tblStyle w:val="Table7"/>
        <w:tblW w:w="12770.0"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770"/>
        <w:tblGridChange w:id="0">
          <w:tblGrid>
            <w:gridCol w:w="12770"/>
          </w:tblGrid>
        </w:tblGridChange>
      </w:tblGrid>
      <w:tr>
        <w:trPr>
          <w:cantSplit w:val="0"/>
          <w:trHeight w:val="408" w:hRule="atLeast"/>
          <w:tblHeader w:val="0"/>
        </w:trPr>
        <w:tc>
          <w:tcPr>
            <w:shd w:fill="99ccff" w:val="clear"/>
          </w:tcPr>
          <w:p w:rsidR="00000000" w:rsidDel="00000000" w:rsidP="00000000" w:rsidRDefault="00000000" w:rsidRPr="00000000" w14:paraId="00000034">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2.2. Completion per activity/work package </w:t>
            </w:r>
          </w:p>
        </w:tc>
      </w:tr>
    </w:tbl>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rFonts w:ascii="Verdana" w:cs="Verdana" w:eastAsia="Verdana" w:hAnsi="Verdana"/>
          <w:color w:val="000000"/>
        </w:rPr>
      </w:pPr>
      <w:r w:rsidDel="00000000" w:rsidR="00000000" w:rsidRPr="00000000">
        <w:rPr>
          <w:rtl w:val="0"/>
        </w:rPr>
      </w:r>
    </w:p>
    <w:tbl>
      <w:tblPr>
        <w:tblStyle w:val="Table8"/>
        <w:tblW w:w="12769.999999999998"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876"/>
        <w:gridCol w:w="3502"/>
        <w:gridCol w:w="1193"/>
        <w:gridCol w:w="1193"/>
        <w:gridCol w:w="1193"/>
        <w:gridCol w:w="1193"/>
        <w:gridCol w:w="2620"/>
        <w:tblGridChange w:id="0">
          <w:tblGrid>
            <w:gridCol w:w="1876"/>
            <w:gridCol w:w="3502"/>
            <w:gridCol w:w="1193"/>
            <w:gridCol w:w="1193"/>
            <w:gridCol w:w="1193"/>
            <w:gridCol w:w="1193"/>
            <w:gridCol w:w="2620"/>
          </w:tblGrid>
        </w:tblGridChange>
      </w:tblGrid>
      <w:tr>
        <w:trPr>
          <w:cantSplit w:val="0"/>
          <w:trHeight w:val="264" w:hRule="atLeast"/>
          <w:tblHeader w:val="0"/>
        </w:trPr>
        <w:tc>
          <w:tcPr>
            <w:vMerge w:val="restart"/>
            <w:tcBorders>
              <w:top w:color="000000" w:space="0" w:sz="18" w:val="single"/>
            </w:tcBorders>
            <w:shd w:fill="auto" w:val="clear"/>
          </w:tcPr>
          <w:p w:rsidR="00000000" w:rsidDel="00000000" w:rsidP="00000000" w:rsidRDefault="00000000" w:rsidRPr="00000000" w14:paraId="00000037">
            <w:pPr>
              <w:spacing w:after="120" w:before="120" w:lineRule="auto"/>
              <w:ind w:left="113" w:firstLine="0"/>
              <w:jc w:val="center"/>
              <w:rPr>
                <w:rFonts w:ascii="Verdana" w:cs="Verdana" w:eastAsia="Verdana" w:hAnsi="Verdana"/>
                <w:b w:val="1"/>
                <w:color w:val="000000"/>
              </w:rPr>
            </w:pPr>
            <w:r w:rsidDel="00000000" w:rsidR="00000000" w:rsidRPr="00000000">
              <w:rPr>
                <w:rtl w:val="0"/>
              </w:rPr>
            </w:r>
          </w:p>
          <w:p w:rsidR="00000000" w:rsidDel="00000000" w:rsidP="00000000" w:rsidRDefault="00000000" w:rsidRPr="00000000" w14:paraId="00000038">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Activity 2</w:t>
            </w:r>
          </w:p>
          <w:p w:rsidR="00000000" w:rsidDel="00000000" w:rsidP="00000000" w:rsidRDefault="00000000" w:rsidRPr="00000000" w14:paraId="00000039">
            <w:pPr>
              <w:spacing w:after="120" w:before="120" w:lineRule="auto"/>
              <w:ind w:left="113" w:firstLine="0"/>
              <w:jc w:val="both"/>
              <w:rPr>
                <w:rFonts w:ascii="Verdana" w:cs="Verdana" w:eastAsia="Verdana" w:hAnsi="Verdana"/>
                <w:b w:val="1"/>
                <w:color w:val="000000"/>
              </w:rPr>
            </w:pPr>
            <w:r w:rsidDel="00000000" w:rsidR="00000000" w:rsidRPr="00000000">
              <w:rPr>
                <w:rtl w:val="0"/>
              </w:rPr>
            </w:r>
          </w:p>
        </w:tc>
        <w:tc>
          <w:tcPr>
            <w:tcBorders>
              <w:top w:color="000000" w:space="0" w:sz="18" w:val="single"/>
              <w:bottom w:color="000000" w:space="0" w:sz="18" w:val="single"/>
            </w:tcBorders>
            <w:shd w:fill="auto" w:val="clear"/>
          </w:tcPr>
          <w:p w:rsidR="00000000" w:rsidDel="00000000" w:rsidP="00000000" w:rsidRDefault="00000000" w:rsidRPr="00000000" w14:paraId="0000003A">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Title</w:t>
            </w:r>
            <w:r w:rsidDel="00000000" w:rsidR="00000000" w:rsidRPr="00000000">
              <w:rPr>
                <w:rFonts w:ascii="Verdana" w:cs="Verdana" w:eastAsia="Verdana" w:hAnsi="Verdana"/>
                <w:b w:val="1"/>
                <w:color w:val="000000"/>
                <w:vertAlign w:val="superscript"/>
                <w:rtl w:val="0"/>
              </w:rPr>
              <w:t xml:space="preserve">3</w:t>
            </w:r>
            <w:r w:rsidDel="00000000" w:rsidR="00000000" w:rsidRPr="00000000">
              <w:rPr>
                <w:rtl w:val="0"/>
              </w:rPr>
            </w:r>
          </w:p>
        </w:tc>
        <w:tc>
          <w:tcPr>
            <w:gridSpan w:val="2"/>
            <w:tcBorders>
              <w:top w:color="000000" w:space="0" w:sz="18" w:val="single"/>
              <w:bottom w:color="000000" w:space="0" w:sz="18" w:val="single"/>
            </w:tcBorders>
            <w:shd w:fill="auto" w:val="clear"/>
          </w:tcPr>
          <w:p w:rsidR="00000000" w:rsidDel="00000000" w:rsidP="00000000" w:rsidRDefault="00000000" w:rsidRPr="00000000" w14:paraId="0000003B">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Planned Start/End date</w:t>
            </w:r>
            <w:r w:rsidDel="00000000" w:rsidR="00000000" w:rsidRPr="00000000">
              <w:rPr>
                <w:rFonts w:ascii="Verdana" w:cs="Verdana" w:eastAsia="Verdana" w:hAnsi="Verdana"/>
                <w:b w:val="1"/>
                <w:color w:val="000000"/>
                <w:vertAlign w:val="superscript"/>
                <w:rtl w:val="0"/>
              </w:rPr>
              <w:t xml:space="preserve">3</w:t>
            </w:r>
            <w:r w:rsidDel="00000000" w:rsidR="00000000" w:rsidRPr="00000000">
              <w:rPr>
                <w:rFonts w:ascii="Verdana" w:cs="Verdana" w:eastAsia="Verdana" w:hAnsi="Verdana"/>
                <w:b w:val="1"/>
                <w:color w:val="000000"/>
                <w:rtl w:val="0"/>
              </w:rPr>
              <w:t xml:space="preserve"> </w:t>
            </w:r>
          </w:p>
        </w:tc>
        <w:tc>
          <w:tcPr>
            <w:gridSpan w:val="2"/>
            <w:tcBorders>
              <w:top w:color="000000" w:space="0" w:sz="18" w:val="single"/>
              <w:bottom w:color="000000" w:space="0" w:sz="18" w:val="single"/>
            </w:tcBorders>
            <w:shd w:fill="auto" w:val="clear"/>
          </w:tcPr>
          <w:p w:rsidR="00000000" w:rsidDel="00000000" w:rsidP="00000000" w:rsidRDefault="00000000" w:rsidRPr="00000000" w14:paraId="0000003D">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Actual Start/End date</w:t>
            </w:r>
          </w:p>
        </w:tc>
        <w:tc>
          <w:tcPr>
            <w:tcBorders>
              <w:top w:color="000000" w:space="0" w:sz="18" w:val="single"/>
              <w:bottom w:color="000000" w:space="0" w:sz="18" w:val="single"/>
            </w:tcBorders>
            <w:shd w:fill="auto" w:val="clear"/>
          </w:tcPr>
          <w:p w:rsidR="00000000" w:rsidDel="00000000" w:rsidP="00000000" w:rsidRDefault="00000000" w:rsidRPr="00000000" w14:paraId="0000003F">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Completion</w:t>
              <w:br w:type="textWrapping"/>
            </w:r>
          </w:p>
        </w:tc>
      </w:tr>
      <w:tr>
        <w:trPr>
          <w:cantSplit w:val="0"/>
          <w:trHeight w:val="264" w:hRule="atLeast"/>
          <w:tblHeader w:val="0"/>
        </w:trPr>
        <w:tc>
          <w:tcPr>
            <w:vMerge w:val="continue"/>
            <w:tcBorders>
              <w:top w:color="000000" w:space="0" w:sz="18" w:val="single"/>
            </w:tcBorders>
            <w:shd w:fill="auto" w:val="clea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color w:val="000000"/>
              </w:rPr>
            </w:pP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041">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Deploying CEF building blocks and e-Services</w:t>
            </w:r>
          </w:p>
        </w:tc>
        <w:tc>
          <w:tcPr>
            <w:tcBorders>
              <w:top w:color="000000" w:space="0" w:sz="18" w:val="single"/>
              <w:bottom w:color="000000" w:space="0" w:sz="18" w:val="single"/>
            </w:tcBorders>
            <w:shd w:fill="ffffff" w:val="clear"/>
            <w:tcMar>
              <w:top w:w="57.0" w:type="dxa"/>
              <w:left w:w="57.0" w:type="dxa"/>
              <w:bottom w:w="57.0" w:type="dxa"/>
              <w:right w:w="57.0" w:type="dxa"/>
            </w:tcMar>
          </w:tcPr>
          <w:p w:rsidR="00000000" w:rsidDel="00000000" w:rsidP="00000000" w:rsidRDefault="00000000" w:rsidRPr="00000000" w14:paraId="00000042">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M1</w:t>
            </w:r>
          </w:p>
        </w:tc>
        <w:tc>
          <w:tcPr>
            <w:tcBorders>
              <w:top w:color="000000" w:space="0" w:sz="18" w:val="single"/>
              <w:bottom w:color="000000" w:space="0" w:sz="18" w:val="single"/>
            </w:tcBorders>
            <w:shd w:fill="ffffff" w:val="clear"/>
            <w:tcMar>
              <w:top w:w="57.0" w:type="dxa"/>
              <w:left w:w="57.0" w:type="dxa"/>
              <w:bottom w:w="57.0" w:type="dxa"/>
              <w:right w:w="57.0" w:type="dxa"/>
            </w:tcMar>
          </w:tcPr>
          <w:p w:rsidR="00000000" w:rsidDel="00000000" w:rsidP="00000000" w:rsidRDefault="00000000" w:rsidRPr="00000000" w14:paraId="00000043">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M23</w:t>
            </w:r>
          </w:p>
        </w:tc>
        <w:tc>
          <w:tcPr>
            <w:tcBorders>
              <w:top w:color="000000" w:space="0" w:sz="18" w:val="single"/>
              <w:bottom w:color="000000" w:space="0" w:sz="18" w:val="single"/>
            </w:tcBorders>
            <w:tcMar>
              <w:top w:w="57.0" w:type="dxa"/>
              <w:left w:w="57.0" w:type="dxa"/>
              <w:bottom w:w="57.0" w:type="dxa"/>
              <w:right w:w="57.0" w:type="dxa"/>
            </w:tcMar>
          </w:tcPr>
          <w:p w:rsidR="00000000" w:rsidDel="00000000" w:rsidP="00000000" w:rsidRDefault="00000000" w:rsidRPr="00000000" w14:paraId="00000044">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M1</w:t>
            </w:r>
          </w:p>
        </w:tc>
        <w:tc>
          <w:tcPr>
            <w:tcBorders>
              <w:top w:color="000000" w:space="0" w:sz="18" w:val="single"/>
              <w:bottom w:color="000000" w:space="0" w:sz="18" w:val="single"/>
            </w:tcBorders>
            <w:tcMar>
              <w:top w:w="57.0" w:type="dxa"/>
              <w:left w:w="57.0" w:type="dxa"/>
              <w:bottom w:w="57.0" w:type="dxa"/>
              <w:right w:w="57.0" w:type="dxa"/>
            </w:tcMar>
          </w:tcPr>
          <w:p w:rsidR="00000000" w:rsidDel="00000000" w:rsidP="00000000" w:rsidRDefault="00000000" w:rsidRPr="00000000" w14:paraId="00000045">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Still in progress</w:t>
            </w:r>
          </w:p>
        </w:tc>
        <w:tc>
          <w:tcPr>
            <w:tcBorders>
              <w:top w:color="000000" w:space="0" w:sz="18" w:val="single"/>
              <w:bottom w:color="000000" w:space="0" w:sz="18" w:val="single"/>
            </w:tcBorders>
          </w:tcPr>
          <w:p w:rsidR="00000000" w:rsidDel="00000000" w:rsidP="00000000" w:rsidRDefault="00000000" w:rsidRPr="00000000" w14:paraId="00000046">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r>
        <w:trPr>
          <w:cantSplit w:val="0"/>
          <w:trHeight w:val="264" w:hRule="atLeast"/>
          <w:tblHeader w:val="0"/>
        </w:trPr>
        <w:tc>
          <w:tcPr>
            <w:tcBorders>
              <w:top w:color="000000" w:space="0" w:sz="18" w:val="single"/>
              <w:bottom w:color="000000" w:space="0" w:sz="18" w:val="single"/>
            </w:tcBorders>
            <w:shd w:fill="ffffff" w:val="clear"/>
          </w:tcPr>
          <w:p w:rsidR="00000000" w:rsidDel="00000000" w:rsidP="00000000" w:rsidRDefault="00000000" w:rsidRPr="00000000" w14:paraId="00000047">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Milestone no</w:t>
            </w:r>
          </w:p>
        </w:tc>
        <w:tc>
          <w:tcPr>
            <w:tcBorders>
              <w:top w:color="000000" w:space="0" w:sz="18" w:val="single"/>
              <w:bottom w:color="000000" w:space="0" w:sz="18" w:val="single"/>
            </w:tcBorders>
            <w:shd w:fill="ffffff" w:val="clear"/>
          </w:tcPr>
          <w:p w:rsidR="00000000" w:rsidDel="00000000" w:rsidP="00000000" w:rsidRDefault="00000000" w:rsidRPr="00000000" w14:paraId="00000048">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Title</w:t>
            </w:r>
            <w:r w:rsidDel="00000000" w:rsidR="00000000" w:rsidRPr="00000000">
              <w:rPr>
                <w:rFonts w:ascii="Verdana" w:cs="Verdana" w:eastAsia="Verdana" w:hAnsi="Verdana"/>
                <w:b w:val="1"/>
                <w:color w:val="000000"/>
                <w:vertAlign w:val="superscript"/>
                <w:rtl w:val="0"/>
              </w:rPr>
              <w:t xml:space="preserve">3</w:t>
            </w:r>
            <w:r w:rsidDel="00000000" w:rsidR="00000000" w:rsidRPr="00000000">
              <w:rPr>
                <w:rtl w:val="0"/>
              </w:rPr>
            </w:r>
          </w:p>
        </w:tc>
        <w:tc>
          <w:tcPr>
            <w:gridSpan w:val="2"/>
            <w:tcBorders>
              <w:top w:color="000000" w:space="0" w:sz="18" w:val="single"/>
              <w:bottom w:color="000000" w:space="0" w:sz="18" w:val="single"/>
            </w:tcBorders>
            <w:shd w:fill="ffffff" w:val="clear"/>
            <w:tcMar>
              <w:top w:w="57.0" w:type="dxa"/>
              <w:left w:w="57.0" w:type="dxa"/>
              <w:bottom w:w="57.0" w:type="dxa"/>
              <w:right w:w="57.0" w:type="dxa"/>
            </w:tcMar>
          </w:tcPr>
          <w:p w:rsidR="00000000" w:rsidDel="00000000" w:rsidP="00000000" w:rsidRDefault="00000000" w:rsidRPr="00000000" w14:paraId="00000049">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Planned date</w:t>
            </w:r>
            <w:r w:rsidDel="00000000" w:rsidR="00000000" w:rsidRPr="00000000">
              <w:rPr>
                <w:rFonts w:ascii="Verdana" w:cs="Verdana" w:eastAsia="Verdana" w:hAnsi="Verdana"/>
                <w:b w:val="1"/>
                <w:color w:val="000000"/>
                <w:vertAlign w:val="superscript"/>
                <w:rtl w:val="0"/>
              </w:rPr>
              <w:t xml:space="preserve">3</w:t>
            </w:r>
            <w:r w:rsidDel="00000000" w:rsidR="00000000" w:rsidRPr="00000000">
              <w:rPr>
                <w:rtl w:val="0"/>
              </w:rPr>
            </w:r>
          </w:p>
        </w:tc>
        <w:tc>
          <w:tcPr>
            <w:gridSpan w:val="2"/>
            <w:tcBorders>
              <w:top w:color="000000" w:space="0" w:sz="18" w:val="single"/>
              <w:bottom w:color="000000" w:space="0" w:sz="18" w:val="single"/>
            </w:tcBorders>
            <w:tcMar>
              <w:top w:w="57.0" w:type="dxa"/>
              <w:left w:w="57.0" w:type="dxa"/>
              <w:bottom w:w="57.0" w:type="dxa"/>
              <w:right w:w="57.0" w:type="dxa"/>
            </w:tcMar>
          </w:tcPr>
          <w:p w:rsidR="00000000" w:rsidDel="00000000" w:rsidP="00000000" w:rsidRDefault="00000000" w:rsidRPr="00000000" w14:paraId="0000004B">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Actual date</w:t>
            </w:r>
          </w:p>
        </w:tc>
        <w:tc>
          <w:tcPr>
            <w:tcBorders>
              <w:top w:color="000000" w:space="0" w:sz="18" w:val="single"/>
              <w:bottom w:color="000000" w:space="0" w:sz="18" w:val="single"/>
            </w:tcBorders>
          </w:tcPr>
          <w:p w:rsidR="00000000" w:rsidDel="00000000" w:rsidP="00000000" w:rsidRDefault="00000000" w:rsidRPr="00000000" w14:paraId="0000004D">
            <w:pPr>
              <w:spacing w:after="120" w:before="120" w:lineRule="auto"/>
              <w:ind w:left="113" w:firstLine="0"/>
              <w:jc w:val="center"/>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Reached (Y/N)</w:t>
            </w:r>
          </w:p>
        </w:tc>
      </w:tr>
      <w:tr>
        <w:trPr>
          <w:cantSplit w:val="0"/>
          <w:trHeight w:val="264" w:hRule="atLeast"/>
          <w:tblHeader w:val="0"/>
        </w:trPr>
        <w:tc>
          <w:tcPr>
            <w:tcBorders>
              <w:top w:color="000000" w:space="0" w:sz="18" w:val="single"/>
              <w:bottom w:color="000000" w:space="0" w:sz="6" w:val="single"/>
            </w:tcBorders>
            <w:shd w:fill="ffffff" w:val="cle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2"/>
                <w:szCs w:val="22"/>
                <w:u w:val="none"/>
                <w:shd w:fill="auto" w:val="clear"/>
                <w:vertAlign w:val="baseline"/>
                <w:rtl w:val="0"/>
              </w:rPr>
              <w:t xml:space="preserve">MS 2.1 </w:t>
            </w:r>
            <w:r w:rsidDel="00000000" w:rsidR="00000000" w:rsidRPr="00000000">
              <w:rPr>
                <w:rtl w:val="0"/>
              </w:rPr>
            </w:r>
          </w:p>
        </w:tc>
        <w:tc>
          <w:tcPr>
            <w:tcBorders>
              <w:top w:color="000000" w:space="0" w:sz="18" w:val="single"/>
              <w:bottom w:color="000000" w:space="0" w:sz="6" w:val="single"/>
            </w:tcBorders>
            <w:shd w:fill="ffffff"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Updated requirements analysis report </w:t>
            </w:r>
            <w:r w:rsidDel="00000000" w:rsidR="00000000" w:rsidRPr="00000000">
              <w:rPr>
                <w:rtl w:val="0"/>
              </w:rPr>
            </w:r>
          </w:p>
        </w:tc>
        <w:tc>
          <w:tcPr>
            <w:gridSpan w:val="2"/>
            <w:tcBorders>
              <w:top w:color="000000" w:space="0" w:sz="18" w:val="single"/>
              <w:bottom w:color="000000" w:space="0" w:sz="6" w:val="single"/>
            </w:tcBorders>
            <w:shd w:fill="ffffff" w:val="clear"/>
            <w:tcMar>
              <w:top w:w="57.0" w:type="dxa"/>
              <w:left w:w="57.0" w:type="dxa"/>
              <w:bottom w:w="57.0" w:type="dxa"/>
              <w:right w:w="57.0" w:type="dxa"/>
            </w:tcMar>
          </w:tcPr>
          <w:p w:rsidR="00000000" w:rsidDel="00000000" w:rsidP="00000000" w:rsidRDefault="00000000" w:rsidRPr="00000000" w14:paraId="00000050">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M4</w:t>
            </w:r>
          </w:p>
        </w:tc>
        <w:tc>
          <w:tcPr>
            <w:gridSpan w:val="2"/>
            <w:tcBorders>
              <w:top w:color="000000" w:space="0" w:sz="18" w:val="single"/>
              <w:bottom w:color="000000" w:space="0" w:sz="6" w:val="single"/>
            </w:tcBorders>
            <w:tcMar>
              <w:top w:w="57.0" w:type="dxa"/>
              <w:left w:w="57.0" w:type="dxa"/>
              <w:bottom w:w="57.0" w:type="dxa"/>
              <w:right w:w="57.0" w:type="dxa"/>
            </w:tcMar>
          </w:tcPr>
          <w:p w:rsidR="00000000" w:rsidDel="00000000" w:rsidP="00000000" w:rsidRDefault="00000000" w:rsidRPr="00000000" w14:paraId="00000052">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rtl w:val="0"/>
              </w:rPr>
              <w:t xml:space="preserve">Planned to be submitted </w:t>
            </w:r>
            <w:r w:rsidDel="00000000" w:rsidR="00000000" w:rsidRPr="00000000">
              <w:rPr>
                <w:rFonts w:ascii="Verdana" w:cs="Verdana" w:eastAsia="Verdana" w:hAnsi="Verdana"/>
                <w:color w:val="000000"/>
                <w:rtl w:val="0"/>
              </w:rPr>
              <w:t xml:space="preserve">M1</w:t>
            </w:r>
            <w:r w:rsidDel="00000000" w:rsidR="00000000" w:rsidRPr="00000000">
              <w:rPr>
                <w:rFonts w:ascii="Verdana" w:cs="Verdana" w:eastAsia="Verdana" w:hAnsi="Verdana"/>
                <w:rtl w:val="0"/>
              </w:rPr>
              <w:t xml:space="preserve">4</w:t>
            </w:r>
            <w:r w:rsidDel="00000000" w:rsidR="00000000" w:rsidRPr="00000000">
              <w:rPr>
                <w:rtl w:val="0"/>
              </w:rPr>
            </w:r>
          </w:p>
        </w:tc>
        <w:tc>
          <w:tcPr>
            <w:tcBorders>
              <w:top w:color="000000" w:space="0" w:sz="18" w:val="single"/>
              <w:bottom w:color="000000" w:space="0" w:sz="6" w:val="single"/>
            </w:tcBorders>
          </w:tcPr>
          <w:p w:rsidR="00000000" w:rsidDel="00000000" w:rsidP="00000000" w:rsidRDefault="00000000" w:rsidRPr="00000000" w14:paraId="00000054">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 (N)</w:t>
            </w:r>
          </w:p>
          <w:p w:rsidR="00000000" w:rsidDel="00000000" w:rsidP="00000000" w:rsidRDefault="00000000" w:rsidRPr="00000000" w14:paraId="00000055">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Delayed</w:t>
            </w:r>
          </w:p>
        </w:tc>
      </w:tr>
      <w:tr>
        <w:trPr>
          <w:cantSplit w:val="0"/>
          <w:trHeight w:val="264" w:hRule="atLeast"/>
          <w:tblHeader w:val="0"/>
        </w:trPr>
        <w:tc>
          <w:tcPr>
            <w:tcBorders>
              <w:top w:color="000000" w:space="0" w:sz="6" w:val="single"/>
            </w:tcBorders>
            <w:shd w:fill="ffffff"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2"/>
                <w:szCs w:val="22"/>
                <w:u w:val="none"/>
                <w:shd w:fill="auto" w:val="clear"/>
                <w:vertAlign w:val="baseline"/>
                <w:rtl w:val="0"/>
              </w:rPr>
              <w:t xml:space="preserve">MS 2.2 </w:t>
            </w:r>
            <w:r w:rsidDel="00000000" w:rsidR="00000000" w:rsidRPr="00000000">
              <w:rPr>
                <w:rtl w:val="0"/>
              </w:rPr>
            </w:r>
          </w:p>
        </w:tc>
        <w:tc>
          <w:tcPr>
            <w:tcBorders>
              <w:top w:color="000000" w:space="0" w:sz="6" w:val="single"/>
            </w:tcBorders>
            <w:shd w:fill="ffffff" w:val="cle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eSignature service launch </w:t>
            </w:r>
            <w:r w:rsidDel="00000000" w:rsidR="00000000" w:rsidRPr="00000000">
              <w:rPr>
                <w:rtl w:val="0"/>
              </w:rPr>
            </w:r>
          </w:p>
        </w:tc>
        <w:tc>
          <w:tcPr>
            <w:gridSpan w:val="2"/>
            <w:tcBorders>
              <w:top w:color="000000" w:space="0" w:sz="6" w:val="single"/>
            </w:tcBorders>
            <w:shd w:fill="ffffff" w:val="clear"/>
            <w:tcMar>
              <w:top w:w="57.0" w:type="dxa"/>
              <w:left w:w="57.0" w:type="dxa"/>
              <w:bottom w:w="57.0" w:type="dxa"/>
              <w:right w:w="57.0" w:type="dxa"/>
            </w:tcMar>
          </w:tcPr>
          <w:p w:rsidR="00000000" w:rsidDel="00000000" w:rsidP="00000000" w:rsidRDefault="00000000" w:rsidRPr="00000000" w14:paraId="00000058">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M12</w:t>
            </w:r>
          </w:p>
        </w:tc>
        <w:tc>
          <w:tcPr>
            <w:gridSpan w:val="2"/>
            <w:tcBorders>
              <w:top w:color="000000" w:space="0" w:sz="6" w:val="single"/>
            </w:tcBorders>
            <w:tcMar>
              <w:top w:w="57.0" w:type="dxa"/>
              <w:left w:w="57.0" w:type="dxa"/>
              <w:bottom w:w="57.0" w:type="dxa"/>
              <w:right w:w="57.0" w:type="dxa"/>
            </w:tcMar>
          </w:tcPr>
          <w:p w:rsidR="00000000" w:rsidDel="00000000" w:rsidP="00000000" w:rsidRDefault="00000000" w:rsidRPr="00000000" w14:paraId="0000005A">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rtl w:val="0"/>
              </w:rPr>
              <w:t xml:space="preserve">Planned to be submitted M17</w:t>
            </w:r>
            <w:r w:rsidDel="00000000" w:rsidR="00000000" w:rsidRPr="00000000">
              <w:rPr>
                <w:rtl w:val="0"/>
              </w:rPr>
            </w:r>
          </w:p>
        </w:tc>
        <w:tc>
          <w:tcPr>
            <w:tcBorders>
              <w:top w:color="000000" w:space="0" w:sz="6" w:val="single"/>
            </w:tcBorders>
          </w:tcPr>
          <w:p w:rsidR="00000000" w:rsidDel="00000000" w:rsidP="00000000" w:rsidRDefault="00000000" w:rsidRPr="00000000" w14:paraId="0000005C">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     (N)</w:t>
            </w:r>
          </w:p>
          <w:p w:rsidR="00000000" w:rsidDel="00000000" w:rsidP="00000000" w:rsidRDefault="00000000" w:rsidRPr="00000000" w14:paraId="0000005D">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Delayed</w:t>
            </w:r>
          </w:p>
        </w:tc>
      </w:tr>
      <w:tr>
        <w:trPr>
          <w:cantSplit w:val="0"/>
          <w:trHeight w:val="264" w:hRule="atLeast"/>
          <w:tblHeader w:val="0"/>
        </w:trPr>
        <w:tc>
          <w:tcPr>
            <w:tcBorders>
              <w:top w:color="000000" w:space="0" w:sz="6" w:val="single"/>
            </w:tcBorders>
            <w:shd w:fill="ffffff" w:val="cle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w:cs="Times" w:eastAsia="Times" w:hAnsi="Times"/>
                <w:b w:val="1"/>
                <w:i w:val="0"/>
                <w:smallCaps w:val="0"/>
                <w:strike w:val="0"/>
                <w:color w:val="000000"/>
                <w:sz w:val="22"/>
                <w:szCs w:val="22"/>
                <w:u w:val="none"/>
                <w:shd w:fill="auto" w:val="clear"/>
                <w:vertAlign w:val="baseline"/>
              </w:rPr>
            </w:pPr>
            <w:r w:rsidDel="00000000" w:rsidR="00000000" w:rsidRPr="00000000">
              <w:rPr>
                <w:rFonts w:ascii="Times" w:cs="Times" w:eastAsia="Times" w:hAnsi="Times"/>
                <w:b w:val="1"/>
                <w:rtl w:val="0"/>
              </w:rPr>
              <w:t xml:space="preserve">MS 2.3</w:t>
            </w:r>
            <w:r w:rsidDel="00000000" w:rsidR="00000000" w:rsidRPr="00000000">
              <w:rPr>
                <w:rtl w:val="0"/>
              </w:rPr>
            </w:r>
          </w:p>
        </w:tc>
        <w:tc>
          <w:tcPr>
            <w:tcBorders>
              <w:top w:color="000000" w:space="0" w:sz="6" w:val="single"/>
            </w:tcBorders>
            <w:shd w:fill="ffffff"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Archive proof of-concept</w:t>
            </w:r>
            <w:r w:rsidDel="00000000" w:rsidR="00000000" w:rsidRPr="00000000">
              <w:rPr>
                <w:rtl w:val="0"/>
              </w:rPr>
            </w:r>
          </w:p>
        </w:tc>
        <w:tc>
          <w:tcPr>
            <w:gridSpan w:val="2"/>
            <w:tcBorders>
              <w:top w:color="000000" w:space="0" w:sz="6" w:val="single"/>
            </w:tcBorders>
            <w:shd w:fill="ffffff" w:val="clear"/>
            <w:tcMar>
              <w:top w:w="57.0" w:type="dxa"/>
              <w:left w:w="57.0" w:type="dxa"/>
              <w:bottom w:w="57.0" w:type="dxa"/>
              <w:right w:w="57.0" w:type="dxa"/>
            </w:tcMar>
          </w:tcPr>
          <w:p w:rsidR="00000000" w:rsidDel="00000000" w:rsidP="00000000" w:rsidRDefault="00000000" w:rsidRPr="00000000" w14:paraId="00000060">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rtl w:val="0"/>
              </w:rPr>
              <w:t xml:space="preserve">M13-M23</w:t>
            </w:r>
            <w:r w:rsidDel="00000000" w:rsidR="00000000" w:rsidRPr="00000000">
              <w:rPr>
                <w:rtl w:val="0"/>
              </w:rPr>
            </w:r>
          </w:p>
        </w:tc>
        <w:tc>
          <w:tcPr>
            <w:gridSpan w:val="2"/>
            <w:tcBorders>
              <w:top w:color="000000" w:space="0" w:sz="6" w:val="single"/>
            </w:tcBorders>
            <w:tcMar>
              <w:top w:w="57.0" w:type="dxa"/>
              <w:left w:w="57.0" w:type="dxa"/>
              <w:bottom w:w="57.0" w:type="dxa"/>
              <w:right w:w="57.0" w:type="dxa"/>
            </w:tcMar>
          </w:tcPr>
          <w:p w:rsidR="00000000" w:rsidDel="00000000" w:rsidP="00000000" w:rsidRDefault="00000000" w:rsidRPr="00000000" w14:paraId="00000062">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rtl w:val="0"/>
              </w:rPr>
              <w:t xml:space="preserve">M20/M24</w:t>
            </w:r>
            <w:r w:rsidDel="00000000" w:rsidR="00000000" w:rsidRPr="00000000">
              <w:rPr>
                <w:rtl w:val="0"/>
              </w:rPr>
            </w:r>
          </w:p>
        </w:tc>
        <w:tc>
          <w:tcPr>
            <w:tcBorders>
              <w:top w:color="000000" w:space="0" w:sz="6" w:val="single"/>
            </w:tcBorders>
          </w:tcPr>
          <w:p w:rsidR="00000000" w:rsidDel="00000000" w:rsidP="00000000" w:rsidRDefault="00000000" w:rsidRPr="00000000" w14:paraId="00000064">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       (N)</w:t>
            </w:r>
          </w:p>
          <w:p w:rsidR="00000000" w:rsidDel="00000000" w:rsidP="00000000" w:rsidRDefault="00000000" w:rsidRPr="00000000" w14:paraId="00000065">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rtl w:val="0"/>
              </w:rPr>
              <w:t xml:space="preserve">To be started</w:t>
            </w:r>
            <w:r w:rsidDel="00000000" w:rsidR="00000000" w:rsidRPr="00000000">
              <w:rPr>
                <w:rtl w:val="0"/>
              </w:rPr>
            </w:r>
          </w:p>
        </w:tc>
      </w:tr>
      <w:tr>
        <w:trPr>
          <w:cantSplit w:val="0"/>
          <w:trHeight w:val="264" w:hRule="atLeast"/>
          <w:tblHeader w:val="0"/>
        </w:trPr>
        <w:tc>
          <w:tcPr>
            <w:tcBorders>
              <w:top w:color="000000" w:space="0" w:sz="6" w:val="single"/>
            </w:tcBorders>
            <w:shd w:fill="ffffff" w:val="cle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2"/>
                <w:szCs w:val="22"/>
                <w:u w:val="none"/>
                <w:shd w:fill="auto" w:val="clear"/>
                <w:vertAlign w:val="baseline"/>
                <w:rtl w:val="0"/>
              </w:rPr>
              <w:t xml:space="preserve">MS 2.5 </w:t>
            </w:r>
            <w:r w:rsidDel="00000000" w:rsidR="00000000" w:rsidRPr="00000000">
              <w:rPr>
                <w:rtl w:val="0"/>
              </w:rPr>
            </w:r>
          </w:p>
        </w:tc>
        <w:tc>
          <w:tcPr>
            <w:tcBorders>
              <w:top w:color="000000" w:space="0" w:sz="6" w:val="single"/>
            </w:tcBorders>
            <w:shd w:fill="ffffff" w:val="cle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Housing web application proof-of-concept</w:t>
            </w:r>
            <w:r w:rsidDel="00000000" w:rsidR="00000000" w:rsidRPr="00000000">
              <w:rPr>
                <w:rtl w:val="0"/>
              </w:rPr>
            </w:r>
          </w:p>
        </w:tc>
        <w:tc>
          <w:tcPr>
            <w:gridSpan w:val="2"/>
            <w:tcBorders>
              <w:top w:color="000000" w:space="0" w:sz="6" w:val="single"/>
            </w:tcBorders>
            <w:shd w:fill="ffffff" w:val="clear"/>
            <w:tcMar>
              <w:top w:w="57.0" w:type="dxa"/>
              <w:left w:w="57.0" w:type="dxa"/>
              <w:bottom w:w="57.0" w:type="dxa"/>
              <w:right w:w="57.0" w:type="dxa"/>
            </w:tcMar>
          </w:tcPr>
          <w:p w:rsidR="00000000" w:rsidDel="00000000" w:rsidP="00000000" w:rsidRDefault="00000000" w:rsidRPr="00000000" w14:paraId="00000068">
            <w:pPr>
              <w:spacing w:after="120" w:before="120" w:lineRule="auto"/>
              <w:ind w:left="113" w:firstLine="0"/>
              <w:rPr>
                <w:rFonts w:ascii="Times" w:cs="Times" w:eastAsia="Times" w:hAnsi="Times"/>
                <w:b w:val="1"/>
              </w:rPr>
            </w:pPr>
            <w:r w:rsidDel="00000000" w:rsidR="00000000" w:rsidRPr="00000000">
              <w:rPr>
                <w:rFonts w:ascii="Verdana" w:cs="Verdana" w:eastAsia="Verdana" w:hAnsi="Verdana"/>
                <w:rtl w:val="0"/>
              </w:rPr>
              <w:t xml:space="preserve">M12</w:t>
            </w:r>
            <w:r w:rsidDel="00000000" w:rsidR="00000000" w:rsidRPr="00000000">
              <w:rPr>
                <w:rtl w:val="0"/>
              </w:rPr>
            </w:r>
          </w:p>
        </w:tc>
        <w:tc>
          <w:tcPr>
            <w:gridSpan w:val="2"/>
            <w:tcBorders>
              <w:top w:color="000000" w:space="0" w:sz="6" w:val="single"/>
            </w:tcBorders>
            <w:tcMar>
              <w:top w:w="57.0" w:type="dxa"/>
              <w:left w:w="57.0" w:type="dxa"/>
              <w:bottom w:w="57.0" w:type="dxa"/>
              <w:right w:w="57.0" w:type="dxa"/>
            </w:tcMar>
          </w:tcPr>
          <w:p w:rsidR="00000000" w:rsidDel="00000000" w:rsidP="00000000" w:rsidRDefault="00000000" w:rsidRPr="00000000" w14:paraId="0000006A">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Still in progress</w:t>
            </w:r>
          </w:p>
        </w:tc>
        <w:tc>
          <w:tcPr>
            <w:tcBorders>
              <w:top w:color="000000" w:space="0" w:sz="6" w:val="single"/>
            </w:tcBorders>
          </w:tcPr>
          <w:p w:rsidR="00000000" w:rsidDel="00000000" w:rsidP="00000000" w:rsidRDefault="00000000" w:rsidRPr="00000000" w14:paraId="0000006C">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     (N)</w:t>
            </w:r>
          </w:p>
          <w:p w:rsidR="00000000" w:rsidDel="00000000" w:rsidP="00000000" w:rsidRDefault="00000000" w:rsidRPr="00000000" w14:paraId="0000006D">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Delayed</w:t>
            </w:r>
          </w:p>
        </w:tc>
      </w:tr>
      <w:tr>
        <w:trPr>
          <w:cantSplit w:val="0"/>
          <w:trHeight w:val="264" w:hRule="atLeast"/>
          <w:tblHeader w:val="0"/>
        </w:trPr>
        <w:tc>
          <w:tcPr>
            <w:tcBorders>
              <w:top w:color="000000" w:space="0" w:sz="6" w:val="single"/>
            </w:tcBorders>
            <w:shd w:fill="ffffff" w:val="clea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w:cs="Times" w:eastAsia="Times" w:hAnsi="Times"/>
                <w:b w:val="1"/>
              </w:rPr>
            </w:pPr>
            <w:r w:rsidDel="00000000" w:rsidR="00000000" w:rsidRPr="00000000">
              <w:rPr>
                <w:rFonts w:ascii="Times" w:cs="Times" w:eastAsia="Times" w:hAnsi="Times"/>
                <w:b w:val="1"/>
                <w:rtl w:val="0"/>
              </w:rPr>
              <w:t xml:space="preserve">MS 2.6</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tcBorders>
              <w:top w:color="000000" w:space="0" w:sz="6" w:val="single"/>
            </w:tcBorders>
            <w:shd w:fill="ffffff" w:val="clea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Connecting e-services to the Interoperability Infrastructure</w:t>
            </w:r>
          </w:p>
        </w:tc>
        <w:tc>
          <w:tcPr>
            <w:gridSpan w:val="2"/>
            <w:tcBorders>
              <w:top w:color="000000" w:space="0" w:sz="6" w:val="single"/>
            </w:tcBorders>
            <w:shd w:fill="ffffff" w:val="clear"/>
            <w:tcMar>
              <w:top w:w="57.0" w:type="dxa"/>
              <w:left w:w="57.0" w:type="dxa"/>
              <w:bottom w:w="57.0" w:type="dxa"/>
              <w:right w:w="57.0" w:type="dxa"/>
            </w:tcMar>
          </w:tcPr>
          <w:p w:rsidR="00000000" w:rsidDel="00000000" w:rsidP="00000000" w:rsidRDefault="00000000" w:rsidRPr="00000000" w14:paraId="00000070">
            <w:pPr>
              <w:spacing w:after="120" w:before="120" w:lineRule="auto"/>
              <w:ind w:left="0" w:firstLine="0"/>
              <w:rPr>
                <w:rFonts w:ascii="Verdana" w:cs="Verdana" w:eastAsia="Verdana" w:hAnsi="Verdana"/>
                <w:color w:val="000000"/>
              </w:rPr>
            </w:pP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M13</w:t>
            </w:r>
            <w:r w:rsidDel="00000000" w:rsidR="00000000" w:rsidRPr="00000000">
              <w:rPr>
                <w:rFonts w:ascii="Verdana" w:cs="Verdana" w:eastAsia="Verdana" w:hAnsi="Verdana"/>
                <w:rtl w:val="0"/>
              </w:rPr>
              <w:t xml:space="preserve">-M20</w:t>
            </w:r>
            <w:r w:rsidDel="00000000" w:rsidR="00000000" w:rsidRPr="00000000">
              <w:rPr>
                <w:rtl w:val="0"/>
              </w:rPr>
            </w:r>
          </w:p>
        </w:tc>
        <w:tc>
          <w:tcPr>
            <w:gridSpan w:val="2"/>
            <w:tcBorders>
              <w:top w:color="000000" w:space="0" w:sz="6" w:val="single"/>
            </w:tcBorders>
            <w:tcMar>
              <w:top w:w="57.0" w:type="dxa"/>
              <w:left w:w="57.0" w:type="dxa"/>
              <w:bottom w:w="57.0" w:type="dxa"/>
              <w:right w:w="57.0" w:type="dxa"/>
            </w:tcMar>
          </w:tcPr>
          <w:p w:rsidR="00000000" w:rsidDel="00000000" w:rsidP="00000000" w:rsidRDefault="00000000" w:rsidRPr="00000000" w14:paraId="00000072">
            <w:pPr>
              <w:spacing w:after="120" w:before="120" w:lineRule="auto"/>
              <w:ind w:left="0"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 M13</w:t>
            </w:r>
          </w:p>
        </w:tc>
        <w:tc>
          <w:tcPr>
            <w:tcBorders>
              <w:top w:color="000000" w:space="0" w:sz="6" w:val="single"/>
            </w:tcBorders>
          </w:tcPr>
          <w:p w:rsidR="00000000" w:rsidDel="00000000" w:rsidP="00000000" w:rsidRDefault="00000000" w:rsidRPr="00000000" w14:paraId="00000074">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(N)</w:t>
              <w:br w:type="textWrapping"/>
              <w:t xml:space="preserve"> To be started</w:t>
            </w:r>
          </w:p>
        </w:tc>
      </w:tr>
      <w:tr>
        <w:trPr>
          <w:cantSplit w:val="0"/>
          <w:trHeight w:val="264" w:hRule="atLeast"/>
          <w:tblHeader w:val="0"/>
        </w:trPr>
        <w:tc>
          <w:tcPr>
            <w:shd w:fill="ffffff" w:val="clear"/>
          </w:tcPr>
          <w:p w:rsidR="00000000" w:rsidDel="00000000" w:rsidP="00000000" w:rsidRDefault="00000000" w:rsidRPr="00000000" w14:paraId="00000075">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shd w:fill="ffffff" w:val="clear"/>
          </w:tcPr>
          <w:p w:rsidR="00000000" w:rsidDel="00000000" w:rsidP="00000000" w:rsidRDefault="00000000" w:rsidRPr="00000000" w14:paraId="00000076">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gridSpan w:val="2"/>
            <w:shd w:fill="ffffff" w:val="clear"/>
            <w:tcMar>
              <w:top w:w="57.0" w:type="dxa"/>
              <w:left w:w="57.0" w:type="dxa"/>
              <w:bottom w:w="57.0" w:type="dxa"/>
              <w:right w:w="57.0" w:type="dxa"/>
            </w:tcMar>
          </w:tcPr>
          <w:p w:rsidR="00000000" w:rsidDel="00000000" w:rsidP="00000000" w:rsidRDefault="00000000" w:rsidRPr="00000000" w14:paraId="00000077">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gridSpan w:val="2"/>
            <w:tcMar>
              <w:top w:w="57.0" w:type="dxa"/>
              <w:left w:w="57.0" w:type="dxa"/>
              <w:bottom w:w="57.0" w:type="dxa"/>
              <w:right w:w="57.0" w:type="dxa"/>
            </w:tcMar>
          </w:tcPr>
          <w:p w:rsidR="00000000" w:rsidDel="00000000" w:rsidP="00000000" w:rsidRDefault="00000000" w:rsidRPr="00000000" w14:paraId="00000079">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c>
          <w:tcPr/>
          <w:p w:rsidR="00000000" w:rsidDel="00000000" w:rsidP="00000000" w:rsidRDefault="00000000" w:rsidRPr="00000000" w14:paraId="0000007B">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bl>
    <w:p w:rsidR="00000000" w:rsidDel="00000000" w:rsidP="00000000" w:rsidRDefault="00000000" w:rsidRPr="00000000" w14:paraId="0000007C">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7D">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7E">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7F">
      <w:pPr>
        <w:rPr>
          <w:rFonts w:ascii="Verdana" w:cs="Verdana" w:eastAsia="Verdana" w:hAnsi="Verdana"/>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80">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81">
      <w:pPr>
        <w:spacing w:after="120" w:before="120" w:lineRule="auto"/>
        <w:ind w:left="113" w:firstLine="0"/>
        <w:rPr>
          <w:rFonts w:ascii="Verdana" w:cs="Verdana" w:eastAsia="Verdana" w:hAnsi="Verdana"/>
          <w:color w:val="000000"/>
        </w:rPr>
      </w:pPr>
      <w:r w:rsidDel="00000000" w:rsidR="00000000" w:rsidRPr="00000000">
        <w:rPr>
          <w:rtl w:val="0"/>
        </w:rPr>
      </w:r>
    </w:p>
    <w:tbl>
      <w:tblPr>
        <w:tblStyle w:val="Table9"/>
        <w:tblW w:w="12865.0"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865"/>
        <w:tblGridChange w:id="0">
          <w:tblGrid>
            <w:gridCol w:w="12865"/>
          </w:tblGrid>
        </w:tblGridChange>
      </w:tblGrid>
      <w:tr>
        <w:trPr>
          <w:cantSplit w:val="0"/>
          <w:trHeight w:val="264" w:hRule="atLeast"/>
          <w:tblHeader w:val="0"/>
        </w:trPr>
        <w:tc>
          <w:tcPr>
            <w:shd w:fill="99ccff" w:val="clear"/>
            <w:tcMar>
              <w:top w:w="85.0" w:type="dxa"/>
              <w:bottom w:w="85.0" w:type="dxa"/>
            </w:tcMar>
          </w:tcPr>
          <w:p w:rsidR="00000000" w:rsidDel="00000000" w:rsidP="00000000" w:rsidRDefault="00000000" w:rsidRPr="00000000" w14:paraId="00000082">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2.3. Description of the implementation of the Action, including the actual status at the end of the Action (or of the reporting period) and possible deviations from the planned activities, and, if applicable, compliance with any relevant specific provisions as indicated in the Annex I of the GA </w:t>
            </w:r>
          </w:p>
        </w:tc>
      </w:tr>
      <w:tr>
        <w:trPr>
          <w:cantSplit w:val="0"/>
          <w:trHeight w:val="4549" w:hRule="atLeast"/>
          <w:tblHeader w:val="0"/>
        </w:trPr>
        <w:tc>
          <w:tcPr>
            <w:tcMar>
              <w:top w:w="85.0" w:type="dxa"/>
              <w:bottom w:w="85.0" w:type="dxa"/>
            </w:tcMar>
          </w:tcPr>
          <w:p w:rsidR="00000000" w:rsidDel="00000000" w:rsidP="00000000" w:rsidRDefault="00000000" w:rsidRPr="00000000" w14:paraId="00000083">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Activity 2</w:t>
            </w:r>
          </w:p>
          <w:p w:rsidR="00000000" w:rsidDel="00000000" w:rsidP="00000000" w:rsidRDefault="00000000" w:rsidRPr="00000000" w14:paraId="00000084">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Task 2.1 - Updating requirements analysis for building blocks and e-services</w:t>
            </w:r>
          </w:p>
          <w:p w:rsidR="00000000" w:rsidDel="00000000" w:rsidP="00000000" w:rsidRDefault="00000000" w:rsidRPr="00000000" w14:paraId="00000085">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This task will be based on the work produced by the ongoing EDSSI L1 project (notably the usability report of eArchive and eSignature) and produce a detailed requirements analysis for the subsequent tasks concerning the CEF building blocks and the deployment of new e- services.</w:t>
            </w:r>
          </w:p>
          <w:p w:rsidR="00000000" w:rsidDel="00000000" w:rsidP="00000000" w:rsidRDefault="00000000" w:rsidRPr="00000000" w14:paraId="00000086">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Indicator: Delivery of requirement report in M4</w:t>
            </w:r>
          </w:p>
          <w:p w:rsidR="00000000" w:rsidDel="00000000" w:rsidP="00000000" w:rsidRDefault="00000000" w:rsidRPr="00000000" w14:paraId="00000087">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The work on this task started later due to the dependency with the EDSSI L1 report, which was only finalised in the summer 2022. GEANT being involved in both projects worked with the relevant partners to ensure that work done in EDSSI L1 would be properly understood in EDSSI L2.  </w:t>
            </w:r>
          </w:p>
          <w:p w:rsidR="00000000" w:rsidDel="00000000" w:rsidP="00000000" w:rsidRDefault="00000000" w:rsidRPr="00000000" w14:paraId="00000088">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Work is however started to define requirements and to identify services that would use the eArchive and eSignature specifications. The deliverable is being prepared and will be submitted in September 2022. </w:t>
            </w:r>
          </w:p>
          <w:p w:rsidR="00000000" w:rsidDel="00000000" w:rsidP="00000000" w:rsidRDefault="00000000" w:rsidRPr="00000000" w14:paraId="00000089">
            <w:pPr>
              <w:spacing w:after="120" w:before="120" w:lineRule="auto"/>
              <w:ind w:left="113"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08A">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Task 2.2 - Building an eSignature solution</w:t>
            </w:r>
          </w:p>
          <w:p w:rsidR="00000000" w:rsidDel="00000000" w:rsidP="00000000" w:rsidRDefault="00000000" w:rsidRPr="00000000" w14:paraId="0000008B">
            <w:pPr>
              <w:spacing w:after="120" w:before="120" w:lineRule="auto"/>
              <w:ind w:left="113" w:firstLine="0"/>
              <w:rPr>
                <w:rFonts w:ascii="Verdana" w:cs="Verdana" w:eastAsia="Verdana" w:hAnsi="Verdana"/>
                <w:b w:val="1"/>
              </w:rPr>
            </w:pPr>
            <w:r w:rsidDel="00000000" w:rsidR="00000000" w:rsidRPr="00000000">
              <w:rPr>
                <w:rFonts w:ascii="Verdana" w:cs="Verdana" w:eastAsia="Verdana" w:hAnsi="Verdana"/>
                <w:b w:val="1"/>
                <w:rtl w:val="0"/>
              </w:rPr>
              <w:t xml:space="preserve">Description of the task</w:t>
            </w:r>
          </w:p>
          <w:p w:rsidR="00000000" w:rsidDel="00000000" w:rsidP="00000000" w:rsidRDefault="00000000" w:rsidRPr="00000000" w14:paraId="0000008C">
            <w:pPr>
              <w:spacing w:after="120" w:before="120" w:lineRule="auto"/>
              <w:ind w:left="113" w:firstLine="0"/>
              <w:rPr>
                <w:rFonts w:ascii="Verdana" w:cs="Verdana" w:eastAsia="Verdana" w:hAnsi="Verdana"/>
              </w:rPr>
            </w:pPr>
            <w:r w:rsidDel="00000000" w:rsidR="00000000" w:rsidRPr="00000000">
              <w:rPr>
                <w:rFonts w:ascii="Verdana" w:cs="Verdana" w:eastAsia="Verdana" w:hAnsi="Verdana"/>
                <w:rtl w:val="0"/>
              </w:rPr>
              <w:t xml:space="preserve">An elDAS compliant eSignature solution, based on eduSign (a Swedish signature service operated by the SRC and based on the CEF eSignature building block), will be made available to the HE community. </w:t>
            </w:r>
          </w:p>
          <w:p w:rsidR="00000000" w:rsidDel="00000000" w:rsidP="00000000" w:rsidRDefault="00000000" w:rsidRPr="00000000" w14:paraId="0000008D">
            <w:pPr>
              <w:spacing w:after="120" w:before="120" w:lineRule="auto"/>
              <w:ind w:left="113" w:firstLine="0"/>
              <w:rPr>
                <w:rFonts w:ascii="Verdana" w:cs="Verdana" w:eastAsia="Verdana" w:hAnsi="Verdana"/>
                <w:b w:val="1"/>
              </w:rPr>
            </w:pPr>
            <w:r w:rsidDel="00000000" w:rsidR="00000000" w:rsidRPr="00000000">
              <w:rPr>
                <w:rFonts w:ascii="Verdana" w:cs="Verdana" w:eastAsia="Verdana" w:hAnsi="Verdana"/>
                <w:rtl w:val="0"/>
              </w:rPr>
              <w:t xml:space="preserve">This includes:</w:t>
            </w:r>
            <w:r w:rsidDel="00000000" w:rsidR="00000000" w:rsidRPr="00000000">
              <w:rPr>
                <w:rtl w:val="0"/>
              </w:rPr>
            </w:r>
          </w:p>
          <w:p w:rsidR="00000000" w:rsidDel="00000000" w:rsidP="00000000" w:rsidRDefault="00000000" w:rsidRPr="00000000" w14:paraId="0000008E">
            <w:pPr>
              <w:numPr>
                <w:ilvl w:val="0"/>
                <w:numId w:val="1"/>
              </w:numPr>
              <w:spacing w:after="0" w:afterAutospacing="0" w:before="12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IdP integration</w:t>
            </w:r>
          </w:p>
          <w:p w:rsidR="00000000" w:rsidDel="00000000" w:rsidP="00000000" w:rsidRDefault="00000000" w:rsidRPr="00000000" w14:paraId="0000008F">
            <w:pPr>
              <w:numPr>
                <w:ilvl w:val="0"/>
                <w:numId w:val="1"/>
              </w:numPr>
              <w:spacing w:after="0" w:afterAutospacing="0" w:before="0" w:beforeAutospacing="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CA integration with the sign service </w:t>
            </w:r>
          </w:p>
          <w:p w:rsidR="00000000" w:rsidDel="00000000" w:rsidP="00000000" w:rsidRDefault="00000000" w:rsidRPr="00000000" w14:paraId="00000090">
            <w:pPr>
              <w:numPr>
                <w:ilvl w:val="0"/>
                <w:numId w:val="1"/>
              </w:numPr>
              <w:spacing w:after="120" w:before="0" w:beforeAutospacing="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Integration with OLA and housing application</w:t>
            </w:r>
          </w:p>
          <w:p w:rsidR="00000000" w:rsidDel="00000000" w:rsidP="00000000" w:rsidRDefault="00000000" w:rsidRPr="00000000" w14:paraId="00000091">
            <w:pPr>
              <w:spacing w:after="120" w:before="120" w:lineRule="auto"/>
              <w:ind w:left="90" w:firstLine="0"/>
              <w:rPr>
                <w:rFonts w:ascii="Verdana" w:cs="Verdana" w:eastAsia="Verdana" w:hAnsi="Verdana"/>
                <w:b w:val="1"/>
              </w:rPr>
            </w:pPr>
            <w:r w:rsidDel="00000000" w:rsidR="00000000" w:rsidRPr="00000000">
              <w:rPr>
                <w:rFonts w:ascii="Verdana" w:cs="Verdana" w:eastAsia="Verdana" w:hAnsi="Verdana"/>
                <w:b w:val="1"/>
                <w:rtl w:val="0"/>
              </w:rPr>
              <w:t xml:space="preserve">Status</w:t>
            </w:r>
          </w:p>
          <w:p w:rsidR="00000000" w:rsidDel="00000000" w:rsidP="00000000" w:rsidRDefault="00000000" w:rsidRPr="00000000" w14:paraId="00000092">
            <w:pPr>
              <w:numPr>
                <w:ilvl w:val="0"/>
                <w:numId w:val="2"/>
              </w:numPr>
              <w:spacing w:after="120" w:before="12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IdP integration</w:t>
            </w:r>
          </w:p>
          <w:p w:rsidR="00000000" w:rsidDel="00000000" w:rsidP="00000000" w:rsidRDefault="00000000" w:rsidRPr="00000000" w14:paraId="00000093">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Is dependent on other tasks to be finalized and therefore on hold. But this subtask will not present any issues to get done. </w:t>
            </w:r>
          </w:p>
          <w:p w:rsidR="00000000" w:rsidDel="00000000" w:rsidP="00000000" w:rsidRDefault="00000000" w:rsidRPr="00000000" w14:paraId="00000094">
            <w:pPr>
              <w:numPr>
                <w:ilvl w:val="0"/>
                <w:numId w:val="3"/>
              </w:numPr>
              <w:spacing w:after="120" w:before="12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CA integration with the sign service </w:t>
            </w:r>
          </w:p>
          <w:p w:rsidR="00000000" w:rsidDel="00000000" w:rsidP="00000000" w:rsidRDefault="00000000" w:rsidRPr="00000000" w14:paraId="00000095">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Design has been finalized and implementation work is ongoing. A first version of the sign service with unqualified signatures will be finished by 15 September. The second version focused on integrating qualified signatures is planned to be finished by 15 January 2023. </w:t>
            </w:r>
          </w:p>
          <w:p w:rsidR="00000000" w:rsidDel="00000000" w:rsidP="00000000" w:rsidRDefault="00000000" w:rsidRPr="00000000" w14:paraId="00000096">
            <w:pPr>
              <w:numPr>
                <w:ilvl w:val="0"/>
                <w:numId w:val="4"/>
              </w:numPr>
              <w:spacing w:after="120" w:before="12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Integration with OLA and housing application</w:t>
            </w:r>
          </w:p>
          <w:p w:rsidR="00000000" w:rsidDel="00000000" w:rsidP="00000000" w:rsidRDefault="00000000" w:rsidRPr="00000000" w14:paraId="00000097">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The Online learning platform is built in Drupal 8 (PHP). An extension module has been developed in order to apply a student's signature to online Learning Agreements, according to the example signature flow using the Signature Service Integration REST-Service. A SAML Service Provider has been set up in order to authenticate AUTh students, for a proof of concept use. It remains to be announced to the Federation.</w:t>
            </w:r>
          </w:p>
          <w:p w:rsidR="00000000" w:rsidDel="00000000" w:rsidP="00000000" w:rsidRDefault="00000000" w:rsidRPr="00000000" w14:paraId="00000098">
            <w:pPr>
              <w:spacing w:after="120" w:before="120" w:lineRule="auto"/>
              <w:ind w:left="90" w:firstLine="0"/>
              <w:rPr>
                <w:rFonts w:ascii="Verdana" w:cs="Verdana" w:eastAsia="Verdana" w:hAnsi="Verdana"/>
                <w:b w:val="1"/>
              </w:rPr>
            </w:pPr>
            <w:r w:rsidDel="00000000" w:rsidR="00000000" w:rsidRPr="00000000">
              <w:rPr>
                <w:rFonts w:ascii="Verdana" w:cs="Verdana" w:eastAsia="Verdana" w:hAnsi="Verdana"/>
                <w:b w:val="1"/>
                <w:rtl w:val="0"/>
              </w:rPr>
              <w:t xml:space="preserve">Deviations</w:t>
            </w:r>
          </w:p>
          <w:p w:rsidR="00000000" w:rsidDel="00000000" w:rsidP="00000000" w:rsidRDefault="00000000" w:rsidRPr="00000000" w14:paraId="00000099">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The subtask of CA integration is dependent on consultants that have other assignments that they had to prioritize. Therefore, the subtask got a bit delayed. </w:t>
            </w:r>
          </w:p>
          <w:p w:rsidR="00000000" w:rsidDel="00000000" w:rsidP="00000000" w:rsidRDefault="00000000" w:rsidRPr="00000000" w14:paraId="0000009A">
            <w:pPr>
              <w:spacing w:after="120" w:before="120" w:lineRule="auto"/>
              <w:ind w:left="90" w:firstLine="0"/>
              <w:rPr>
                <w:rFonts w:ascii="Verdana" w:cs="Verdana" w:eastAsia="Verdana" w:hAnsi="Verdana"/>
                <w:b w:val="1"/>
              </w:rPr>
            </w:pPr>
            <w:r w:rsidDel="00000000" w:rsidR="00000000" w:rsidRPr="00000000">
              <w:rPr>
                <w:rFonts w:ascii="Verdana" w:cs="Verdana" w:eastAsia="Verdana" w:hAnsi="Verdana"/>
                <w:b w:val="1"/>
                <w:rtl w:val="0"/>
              </w:rPr>
              <w:t xml:space="preserve">Amendment task 2.2</w:t>
            </w:r>
          </w:p>
          <w:p w:rsidR="00000000" w:rsidDel="00000000" w:rsidP="00000000" w:rsidRDefault="00000000" w:rsidRPr="00000000" w14:paraId="0000009B">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For clarity a summary of an already sent in amendment in regards to task 2.2 is also included here in the interim report:</w:t>
            </w:r>
          </w:p>
          <w:p w:rsidR="00000000" w:rsidDel="00000000" w:rsidP="00000000" w:rsidRDefault="00000000" w:rsidRPr="00000000" w14:paraId="0000009C">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Due to the pandemic, which despite the initial expectation is not yet resolved, the Swedish Research Council was not able to recruit the necessary resources as it was hoped. The Swedish Research Council therefore needs to add sub-contractors, to ensure that Swedish Research Council can still fully deliver what they committed in the EDSSI L2 grant agreement. </w:t>
            </w:r>
          </w:p>
          <w:p w:rsidR="00000000" w:rsidDel="00000000" w:rsidP="00000000" w:rsidRDefault="00000000" w:rsidRPr="00000000" w14:paraId="0000009D">
            <w:pPr>
              <w:spacing w:after="120" w:before="120" w:lineRule="auto"/>
              <w:ind w:left="90" w:firstLine="0"/>
              <w:rPr>
                <w:rFonts w:ascii="Verdana" w:cs="Verdana" w:eastAsia="Verdana" w:hAnsi="Verdana"/>
              </w:rPr>
            </w:pPr>
            <w:r w:rsidDel="00000000" w:rsidR="00000000" w:rsidRPr="00000000">
              <w:rPr>
                <w:rFonts w:ascii="Verdana" w:cs="Verdana" w:eastAsia="Verdana" w:hAnsi="Verdana"/>
                <w:rtl w:val="0"/>
              </w:rPr>
              <w:t xml:space="preserve">Task to be carried out partly by the sub-contractor is Task 2.2 and the total budget requested to be reallocated for task 2.2 is 50k EUR.</w:t>
            </w:r>
          </w:p>
          <w:p w:rsidR="00000000" w:rsidDel="00000000" w:rsidP="00000000" w:rsidRDefault="00000000" w:rsidRPr="00000000" w14:paraId="0000009E">
            <w:pPr>
              <w:spacing w:after="120" w:before="120" w:lineRule="auto"/>
              <w:ind w:left="90" w:firstLine="0"/>
              <w:rPr>
                <w:rFonts w:ascii="Verdana" w:cs="Verdana" w:eastAsia="Verdana" w:hAnsi="Verdana"/>
              </w:rPr>
            </w:pPr>
            <w:r w:rsidDel="00000000" w:rsidR="00000000" w:rsidRPr="00000000">
              <w:rPr>
                <w:rtl w:val="0"/>
              </w:rPr>
            </w:r>
          </w:p>
          <w:p w:rsidR="00000000" w:rsidDel="00000000" w:rsidP="00000000" w:rsidRDefault="00000000" w:rsidRPr="00000000" w14:paraId="0000009F">
            <w:pPr>
              <w:spacing w:after="120" w:before="120" w:lineRule="auto"/>
              <w:ind w:left="90" w:firstLine="0"/>
              <w:rPr>
                <w:rFonts w:ascii="Verdana" w:cs="Verdana" w:eastAsia="Verdana" w:hAnsi="Verdana"/>
                <w:b w:val="1"/>
              </w:rPr>
            </w:pPr>
            <w:r w:rsidDel="00000000" w:rsidR="00000000" w:rsidRPr="00000000">
              <w:rPr>
                <w:rFonts w:ascii="Verdana" w:cs="Verdana" w:eastAsia="Verdana" w:hAnsi="Verdana"/>
                <w:b w:val="1"/>
                <w:rtl w:val="0"/>
              </w:rPr>
              <w:t xml:space="preserve">Task 2.3 - Creating a Proof of concept for eArchive services</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120" w:before="120" w:line="259" w:lineRule="auto"/>
              <w:ind w:left="90" w:right="0" w:firstLine="0"/>
              <w:jc w:val="left"/>
              <w:rPr>
                <w:rFonts w:ascii="Verdana" w:cs="Verdana" w:eastAsia="Verdana" w:hAnsi="Verdana"/>
              </w:rPr>
            </w:pPr>
            <w:r w:rsidDel="00000000" w:rsidR="00000000" w:rsidRPr="00000000">
              <w:rPr>
                <w:rFonts w:ascii="Verdana" w:cs="Verdana" w:eastAsia="Verdana" w:hAnsi="Verdana"/>
                <w:rtl w:val="0"/>
              </w:rPr>
              <w:t xml:space="preserve">According to the project proposal, task 2.3 starts by M13 (September 2022) with the prototyping phase, continues with the proof-of-concept phase (M17 to M20) and end by M24 (September 2023) with the deliverable of a report which may include the conclusions about the suitability of the eArchive building block to the EDSSL2 project.</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120" w:before="120" w:line="259" w:lineRule="auto"/>
              <w:ind w:left="90" w:right="0" w:firstLine="0"/>
              <w:jc w:val="left"/>
              <w:rPr>
                <w:rFonts w:ascii="Verdana" w:cs="Verdana" w:eastAsia="Verdana" w:hAnsi="Verdana"/>
              </w:rPr>
            </w:pPr>
            <w:r w:rsidDel="00000000" w:rsidR="00000000" w:rsidRPr="00000000">
              <w:rPr>
                <w:rFonts w:ascii="Verdana" w:cs="Verdana" w:eastAsia="Verdana" w:hAnsi="Verdana"/>
                <w:rtl w:val="0"/>
              </w:rPr>
              <w:t xml:space="preserve">Despite phase 1 not having started yet, some steps have already been carried out:</w:t>
            </w:r>
          </w:p>
          <w:p w:rsidR="00000000" w:rsidDel="00000000" w:rsidP="00000000" w:rsidRDefault="00000000" w:rsidRPr="00000000" w14:paraId="000000A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afterAutospacing="0" w:before="12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Defined the use case: Moved from the initial "Erasmus accommodation contract" to OLA (Erasmus Online Learning Agreement)</w:t>
            </w:r>
          </w:p>
          <w:p w:rsidR="00000000" w:rsidDel="00000000" w:rsidP="00000000" w:rsidRDefault="00000000" w:rsidRPr="00000000" w14:paraId="000000A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afterAutospacing="0" w:before="0" w:beforeAutospacing="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Made research about eArk and the eArchive Building project and studied the use cases and the software developed: spotted RODA project</w:t>
            </w:r>
          </w:p>
          <w:p w:rsidR="00000000" w:rsidDel="00000000" w:rsidP="00000000" w:rsidRDefault="00000000" w:rsidRPr="00000000" w14:paraId="000000A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0" w:beforeAutospacing="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Installed the RODA solution in the University of Barcelona and made initial running tests</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120" w:before="120" w:line="259" w:lineRule="auto"/>
              <w:ind w:left="90" w:right="0" w:firstLine="0"/>
              <w:jc w:val="left"/>
              <w:rPr>
                <w:rFonts w:ascii="Verdana" w:cs="Verdana" w:eastAsia="Verdana" w:hAnsi="Verdana"/>
              </w:rPr>
            </w:pPr>
            <w:r w:rsidDel="00000000" w:rsidR="00000000" w:rsidRPr="00000000">
              <w:rPr>
                <w:rFonts w:ascii="Verdana" w:cs="Verdana" w:eastAsia="Verdana" w:hAnsi="Verdana"/>
                <w:rtl w:val="0"/>
              </w:rPr>
              <w:t xml:space="preserve">Following is the high level planning for task 2.3 starting in September 2022</w:t>
            </w:r>
          </w:p>
          <w:p w:rsidR="00000000" w:rsidDel="00000000" w:rsidP="00000000" w:rsidRDefault="00000000" w:rsidRPr="00000000" w14:paraId="000000A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12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Analyze the OLA procedure and, specifically, detect the records that have to be generated and sent to eARCHIVE</w:t>
            </w:r>
          </w:p>
          <w:p w:rsidR="00000000" w:rsidDel="00000000" w:rsidP="00000000" w:rsidRDefault="00000000" w:rsidRPr="00000000" w14:paraId="000000A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Configure RODA Solution and define the archive features and specifications: File plan, founds, series, etc.</w:t>
            </w:r>
          </w:p>
          <w:p w:rsidR="00000000" w:rsidDel="00000000" w:rsidP="00000000" w:rsidRDefault="00000000" w:rsidRPr="00000000" w14:paraId="000000A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Define the records scheme and dataset to describe files and records (using METS metadata standard)</w:t>
            </w:r>
          </w:p>
          <w:p w:rsidR="00000000" w:rsidDel="00000000" w:rsidP="00000000" w:rsidRDefault="00000000" w:rsidRPr="00000000" w14:paraId="000000A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Test a SIP (Submission Information Package) and check the AIP (Archival Information Package). Look for disposal features available.</w:t>
            </w:r>
          </w:p>
          <w:p w:rsidR="00000000" w:rsidDel="00000000" w:rsidP="00000000" w:rsidRDefault="00000000" w:rsidRPr="00000000" w14:paraId="000000A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beforeAutospacing="0" w:line="259" w:lineRule="auto"/>
              <w:ind w:left="720" w:right="0" w:hanging="360"/>
              <w:jc w:val="left"/>
              <w:rPr>
                <w:rFonts w:ascii="Verdana" w:cs="Verdana" w:eastAsia="Verdana" w:hAnsi="Verdana"/>
                <w:u w:val="none"/>
              </w:rPr>
            </w:pPr>
            <w:r w:rsidDel="00000000" w:rsidR="00000000" w:rsidRPr="00000000">
              <w:rPr>
                <w:rFonts w:ascii="Verdana" w:cs="Verdana" w:eastAsia="Verdana" w:hAnsi="Verdana"/>
                <w:rtl w:val="0"/>
              </w:rPr>
              <w:t xml:space="preserve">Write down conclusions and deliver report by M23</w:t>
            </w:r>
          </w:p>
          <w:p w:rsidR="00000000" w:rsidDel="00000000" w:rsidP="00000000" w:rsidRDefault="00000000" w:rsidRPr="00000000" w14:paraId="000000AB">
            <w:pPr>
              <w:spacing w:after="120" w:before="120" w:lineRule="auto"/>
              <w:ind w:left="113"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0AC">
            <w:pPr>
              <w:spacing w:after="120" w:before="120" w:lineRule="auto"/>
              <w:ind w:left="113" w:firstLine="0"/>
              <w:rPr>
                <w:rFonts w:ascii="Verdana" w:cs="Verdana" w:eastAsia="Verdana" w:hAnsi="Verdana"/>
                <w:b w:val="1"/>
              </w:rPr>
            </w:pPr>
            <w:r w:rsidDel="00000000" w:rsidR="00000000" w:rsidRPr="00000000">
              <w:rPr>
                <w:rFonts w:ascii="Verdana" w:cs="Verdana" w:eastAsia="Verdana" w:hAnsi="Verdana"/>
                <w:b w:val="1"/>
                <w:rtl w:val="0"/>
              </w:rPr>
              <w:t xml:space="preserve">Task 2.4 - Usability report of eTranslate CEF building block</w:t>
            </w:r>
          </w:p>
          <w:p w:rsidR="00000000" w:rsidDel="00000000" w:rsidP="00000000" w:rsidRDefault="00000000" w:rsidRPr="00000000" w14:paraId="000000AD">
            <w:pPr>
              <w:spacing w:after="120" w:before="120" w:lineRule="auto"/>
              <w:ind w:left="113" w:firstLine="0"/>
              <w:rPr>
                <w:rFonts w:ascii="Verdana" w:cs="Verdana" w:eastAsia="Verdana" w:hAnsi="Verdana"/>
                <w:b w:val="1"/>
              </w:rPr>
            </w:pPr>
            <w:r w:rsidDel="00000000" w:rsidR="00000000" w:rsidRPr="00000000">
              <w:rPr>
                <w:rFonts w:ascii="Verdana" w:cs="Verdana" w:eastAsia="Verdana" w:hAnsi="Verdana"/>
                <w:rtl w:val="0"/>
              </w:rPr>
              <w:t xml:space="preserve">Access to the eTranslation web service was granted to AUTh after contacting the Registration Service Desk provided by the CEF AT Tools and Services project. A first draft of the usability report for the eTranslate building block has already been produced. The task will officially start in September 2022 (M13).</w:t>
            </w:r>
            <w:r w:rsidDel="00000000" w:rsidR="00000000" w:rsidRPr="00000000">
              <w:rPr>
                <w:rtl w:val="0"/>
              </w:rPr>
            </w:r>
          </w:p>
          <w:p w:rsidR="00000000" w:rsidDel="00000000" w:rsidP="00000000" w:rsidRDefault="00000000" w:rsidRPr="00000000" w14:paraId="000000AE">
            <w:pPr>
              <w:spacing w:after="120" w:before="120" w:lineRule="auto"/>
              <w:ind w:left="113"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0AF">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Task 2.5 - Student housing Web-Application</w:t>
            </w:r>
          </w:p>
          <w:p w:rsidR="00000000" w:rsidDel="00000000" w:rsidP="00000000" w:rsidRDefault="00000000" w:rsidRPr="00000000" w14:paraId="000000B0">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Description of the implementation of the task</w:t>
            </w:r>
          </w:p>
          <w:p w:rsidR="00000000" w:rsidDel="00000000" w:rsidP="00000000" w:rsidRDefault="00000000" w:rsidRPr="00000000" w14:paraId="000000B1">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A housing app will be developed which can demonstrate/proof the following technical features:</w:t>
            </w:r>
          </w:p>
          <w:p w:rsidR="00000000" w:rsidDel="00000000" w:rsidP="00000000" w:rsidRDefault="00000000" w:rsidRPr="00000000" w14:paraId="000000B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Single Sign-On based on myAcademicID</w:t>
            </w:r>
          </w:p>
          <w:p w:rsidR="00000000" w:rsidDel="00000000" w:rsidP="00000000" w:rsidRDefault="00000000" w:rsidRPr="00000000" w14:paraId="000000B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Digital trusted signature of rental agreements via e-signature service developed in task 2.2</w:t>
            </w:r>
          </w:p>
          <w:p w:rsidR="00000000" w:rsidDel="00000000" w:rsidP="00000000" w:rsidRDefault="00000000" w:rsidRPr="00000000" w14:paraId="000000B4">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As a basis for further work, a simple frontend for booking dormitory places will be developed between login and PDF signing service. With this, the booking process should be completed with the generation and signing of a contract.</w:t>
            </w:r>
          </w:p>
          <w:p w:rsidR="00000000" w:rsidDel="00000000" w:rsidP="00000000" w:rsidRDefault="00000000" w:rsidRPr="00000000" w14:paraId="000000B5">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Actual Status</w:t>
            </w:r>
          </w:p>
          <w:p w:rsidR="00000000" w:rsidDel="00000000" w:rsidP="00000000" w:rsidRDefault="00000000" w:rsidRPr="00000000" w14:paraId="000000B6">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The detailed concept for the development of this Web application is finalized and the team has started with the implementation. </w:t>
            </w:r>
          </w:p>
          <w:p w:rsidR="00000000" w:rsidDel="00000000" w:rsidP="00000000" w:rsidRDefault="00000000" w:rsidRPr="00000000" w14:paraId="000000B7">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Status at the end of the Action</w:t>
            </w:r>
          </w:p>
          <w:p w:rsidR="00000000" w:rsidDel="00000000" w:rsidP="00000000" w:rsidRDefault="00000000" w:rsidRPr="00000000" w14:paraId="000000B8">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The goal is to have a working web app developed by the end of the year (M12). To this end, documentation is to be prepared as a guideline for future developments.</w:t>
            </w:r>
          </w:p>
          <w:p w:rsidR="00000000" w:rsidDel="00000000" w:rsidP="00000000" w:rsidRDefault="00000000" w:rsidRPr="00000000" w14:paraId="000000B9">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Deviations</w:t>
            </w:r>
          </w:p>
          <w:p w:rsidR="00000000" w:rsidDel="00000000" w:rsidP="00000000" w:rsidRDefault="00000000" w:rsidRPr="00000000" w14:paraId="000000BA">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After the DSW withdrew as a project partner and the Studierendenwerk Karlsruhe (STW) stepped in at short notice, the development of the housing app cannot be handled internally by the project partner. This fact was already known before STW entered the project. The technical development of the student housing webapp must be completely outsourced to an external service provider. The STW is further responsible for conception, coordination and communication within the project.</w:t>
            </w:r>
          </w:p>
          <w:p w:rsidR="00000000" w:rsidDel="00000000" w:rsidP="00000000" w:rsidRDefault="00000000" w:rsidRPr="00000000" w14:paraId="000000BB">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What are the justifications for this subcontracting?</w:t>
            </w:r>
          </w:p>
          <w:p w:rsidR="00000000" w:rsidDel="00000000" w:rsidP="00000000" w:rsidRDefault="00000000" w:rsidRPr="00000000" w14:paraId="000000BC">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The STW took over the part of the DSW shortly before the start of the project. The DSW should present the reasons for this. It was clear from the beginning that the STW has no resources for programming work. A coordinating role of the STW with technical support from an external service provider was accepted by the project management.</w:t>
            </w:r>
          </w:p>
          <w:p w:rsidR="00000000" w:rsidDel="00000000" w:rsidP="00000000" w:rsidRDefault="00000000" w:rsidRPr="00000000" w14:paraId="000000BD">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Has the subcontracting already started?</w:t>
            </w:r>
          </w:p>
          <w:p w:rsidR="00000000" w:rsidDel="00000000" w:rsidP="00000000" w:rsidRDefault="00000000" w:rsidRPr="00000000" w14:paraId="000000BE">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The cooperation with a service provider has already begun. However, no project funds have yet been paid to the external service provider. The contractual basis for this cooperation is the award of the contract in accordance with German public procurement law.</w:t>
            </w:r>
          </w:p>
        </w:tc>
      </w:tr>
      <w:tr>
        <w:trPr>
          <w:cantSplit w:val="0"/>
          <w:trHeight w:val="4549" w:hRule="atLeast"/>
          <w:tblHeader w:val="0"/>
        </w:trPr>
        <w:tc>
          <w:tcPr>
            <w:tcMar>
              <w:top w:w="85.0" w:type="dxa"/>
              <w:bottom w:w="85.0" w:type="dxa"/>
            </w:tcMar>
          </w:tcPr>
          <w:p w:rsidR="00000000" w:rsidDel="00000000" w:rsidP="00000000" w:rsidRDefault="00000000" w:rsidRPr="00000000" w14:paraId="000000BF">
            <w:pPr>
              <w:spacing w:after="120" w:before="120" w:lineRule="auto"/>
              <w:ind w:left="113" w:firstLine="0"/>
              <w:rPr>
                <w:rFonts w:ascii="Verdana" w:cs="Verdana" w:eastAsia="Verdana" w:hAnsi="Verdana"/>
                <w:b w:val="1"/>
                <w:color w:val="000000"/>
              </w:rPr>
            </w:pPr>
            <w:r w:rsidDel="00000000" w:rsidR="00000000" w:rsidRPr="00000000">
              <w:rPr>
                <w:rtl w:val="0"/>
              </w:rPr>
            </w:r>
          </w:p>
        </w:tc>
      </w:tr>
    </w:tbl>
    <w:p w:rsidR="00000000" w:rsidDel="00000000" w:rsidP="00000000" w:rsidRDefault="00000000" w:rsidRPr="00000000" w14:paraId="000000C0">
      <w:pPr>
        <w:rPr>
          <w:rFonts w:ascii="Verdana" w:cs="Verdana" w:eastAsia="Verdana" w:hAnsi="Verdana"/>
        </w:rPr>
      </w:pPr>
      <w:r w:rsidDel="00000000" w:rsidR="00000000" w:rsidRPr="00000000">
        <w:rPr>
          <w:rtl w:val="0"/>
        </w:rPr>
      </w:r>
    </w:p>
    <w:p w:rsidR="00000000" w:rsidDel="00000000" w:rsidP="00000000" w:rsidRDefault="00000000" w:rsidRPr="00000000" w14:paraId="000000C1">
      <w:pPr>
        <w:rPr>
          <w:rFonts w:ascii="Verdana" w:cs="Verdana" w:eastAsia="Verdana" w:hAnsi="Verdana"/>
        </w:rPr>
      </w:pPr>
      <w:r w:rsidDel="00000000" w:rsidR="00000000" w:rsidRPr="00000000">
        <w:rPr>
          <w:rtl w:val="0"/>
        </w:rPr>
      </w:r>
    </w:p>
    <w:tbl>
      <w:tblPr>
        <w:tblStyle w:val="Table10"/>
        <w:tblW w:w="12865.0"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865"/>
        <w:tblGridChange w:id="0">
          <w:tblGrid>
            <w:gridCol w:w="12865"/>
          </w:tblGrid>
        </w:tblGridChange>
      </w:tblGrid>
      <w:tr>
        <w:trPr>
          <w:cantSplit w:val="0"/>
          <w:trHeight w:val="264" w:hRule="atLeast"/>
          <w:tblHeader w:val="0"/>
        </w:trPr>
        <w:tc>
          <w:tcPr>
            <w:shd w:fill="99ccff" w:val="clear"/>
            <w:tcMar>
              <w:top w:w="85.0" w:type="dxa"/>
              <w:bottom w:w="85.0" w:type="dxa"/>
            </w:tcMar>
          </w:tcPr>
          <w:p w:rsidR="00000000" w:rsidDel="00000000" w:rsidP="00000000" w:rsidRDefault="00000000" w:rsidRPr="00000000" w14:paraId="000000C2">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2.4. Conclusions on results of the Action, including the impact of the possible deviation on 1) the objectives of the action,  2) the completion of the planned activities and 3) the cost-breakdown</w:t>
            </w:r>
          </w:p>
        </w:tc>
      </w:tr>
      <w:tr>
        <w:trPr>
          <w:cantSplit w:val="0"/>
          <w:trHeight w:val="5499" w:hRule="atLeast"/>
          <w:tblHeader w:val="0"/>
        </w:trPr>
        <w:tc>
          <w:tcPr>
            <w:tcMar>
              <w:top w:w="85.0" w:type="dxa"/>
              <w:bottom w:w="85.0" w:type="dxa"/>
            </w:tcMar>
          </w:tcPr>
          <w:p w:rsidR="00000000" w:rsidDel="00000000" w:rsidP="00000000" w:rsidRDefault="00000000" w:rsidRPr="00000000" w14:paraId="000000C3">
            <w:pPr>
              <w:spacing w:after="120" w:before="120" w:lineRule="auto"/>
              <w:ind w:left="113" w:firstLine="0"/>
              <w:jc w:val="both"/>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Activity 2</w:t>
            </w:r>
          </w:p>
          <w:p w:rsidR="00000000" w:rsidDel="00000000" w:rsidP="00000000" w:rsidRDefault="00000000" w:rsidRPr="00000000" w14:paraId="000000C4">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Task 2.5 - Student housing Web-Application</w:t>
            </w:r>
          </w:p>
          <w:p w:rsidR="00000000" w:rsidDel="00000000" w:rsidP="00000000" w:rsidRDefault="00000000" w:rsidRPr="00000000" w14:paraId="000000C5">
            <w:pPr>
              <w:spacing w:after="120" w:before="120" w:lineRule="auto"/>
              <w:ind w:left="113" w:firstLine="0"/>
              <w:jc w:val="both"/>
              <w:rPr>
                <w:rFonts w:ascii="Verdana" w:cs="Verdana" w:eastAsia="Verdana" w:hAnsi="Verdana"/>
                <w:color w:val="000000"/>
              </w:rPr>
            </w:pPr>
            <w:bookmarkStart w:colFirst="0" w:colLast="0" w:name="_heading=h.gjdgxs" w:id="0"/>
            <w:bookmarkEnd w:id="0"/>
            <w:r w:rsidDel="00000000" w:rsidR="00000000" w:rsidRPr="00000000">
              <w:rPr>
                <w:rFonts w:ascii="Verdana" w:cs="Verdana" w:eastAsia="Verdana" w:hAnsi="Verdana"/>
                <w:color w:val="000000"/>
                <w:rtl w:val="0"/>
              </w:rPr>
              <w:t xml:space="preserve">The action is conceptually well planned and can be brought to the desired result in the planned time. However, this requires cooperation with an external service provider. </w:t>
            </w:r>
            <w:r w:rsidDel="00000000" w:rsidR="00000000" w:rsidRPr="00000000">
              <w:rPr>
                <w:rFonts w:ascii="Verdana" w:cs="Verdana" w:eastAsia="Verdana" w:hAnsi="Verdana"/>
                <w:rtl w:val="0"/>
              </w:rPr>
              <w:t xml:space="preserve">Until</w:t>
            </w:r>
            <w:r w:rsidDel="00000000" w:rsidR="00000000" w:rsidRPr="00000000">
              <w:rPr>
                <w:rFonts w:ascii="Verdana" w:cs="Verdana" w:eastAsia="Verdana" w:hAnsi="Verdana"/>
                <w:color w:val="000000"/>
                <w:rtl w:val="0"/>
              </w:rPr>
              <w:t xml:space="preserve"> the reallocation of the budget can be approved work on this task will be put on hold, further work and thus the achievement of the defined goals for the STW </w:t>
            </w:r>
            <w:r w:rsidDel="00000000" w:rsidR="00000000" w:rsidRPr="00000000">
              <w:rPr>
                <w:rFonts w:ascii="Verdana" w:cs="Verdana" w:eastAsia="Verdana" w:hAnsi="Verdana"/>
                <w:rtl w:val="0"/>
              </w:rPr>
              <w:t xml:space="preserve">is depending on when the approval of the budget reallocation can be done.</w:t>
            </w:r>
            <w:r w:rsidDel="00000000" w:rsidR="00000000" w:rsidRPr="00000000">
              <w:rPr>
                <w:rtl w:val="0"/>
              </w:rPr>
            </w:r>
          </w:p>
        </w:tc>
      </w:tr>
    </w:tbl>
    <w:p w:rsidR="00000000" w:rsidDel="00000000" w:rsidP="00000000" w:rsidRDefault="00000000" w:rsidRPr="00000000" w14:paraId="000000C6">
      <w:pPr>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C7">
      <w:pPr>
        <w:rPr>
          <w:rFonts w:ascii="Verdana" w:cs="Verdana" w:eastAsia="Verdana" w:hAnsi="Verdana"/>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C8">
      <w:pPr>
        <w:spacing w:after="120" w:before="120" w:lineRule="auto"/>
        <w:ind w:left="113" w:firstLine="0"/>
        <w:rPr>
          <w:rFonts w:ascii="Verdana" w:cs="Verdana" w:eastAsia="Verdana" w:hAnsi="Verdana"/>
          <w:color w:val="000000"/>
        </w:rPr>
      </w:pPr>
      <w:r w:rsidDel="00000000" w:rsidR="00000000" w:rsidRPr="00000000">
        <w:rPr>
          <w:rtl w:val="0"/>
        </w:rPr>
      </w:r>
    </w:p>
    <w:tbl>
      <w:tblPr>
        <w:tblStyle w:val="Table11"/>
        <w:tblW w:w="12865.0" w:type="dxa"/>
        <w:jc w:val="left"/>
        <w:tblInd w:w="0.0" w:type="dxa"/>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865"/>
        <w:tblGridChange w:id="0">
          <w:tblGrid>
            <w:gridCol w:w="12865"/>
          </w:tblGrid>
        </w:tblGridChange>
      </w:tblGrid>
      <w:tr>
        <w:trPr>
          <w:cantSplit w:val="0"/>
          <w:trHeight w:val="412" w:hRule="atLeast"/>
          <w:tblHeader w:val="0"/>
        </w:trPr>
        <w:tc>
          <w:tcPr>
            <w:shd w:fill="99ccff" w:val="clear"/>
            <w:tcMar>
              <w:top w:w="113.0" w:type="dxa"/>
              <w:bottom w:w="113.0" w:type="dxa"/>
            </w:tcMar>
          </w:tcPr>
          <w:p w:rsidR="00000000" w:rsidDel="00000000" w:rsidP="00000000" w:rsidRDefault="00000000" w:rsidRPr="00000000" w14:paraId="000000C9">
            <w:pPr>
              <w:spacing w:after="120" w:before="120" w:lineRule="auto"/>
              <w:ind w:left="113" w:right="-19" w:firstLine="0"/>
              <w:rPr>
                <w:rFonts w:ascii="Verdana" w:cs="Verdana" w:eastAsia="Verdana" w:hAnsi="Verdana"/>
                <w:b w:val="1"/>
                <w:color w:val="000000"/>
                <w:sz w:val="32"/>
                <w:szCs w:val="32"/>
              </w:rPr>
            </w:pPr>
            <w:r w:rsidDel="00000000" w:rsidR="00000000" w:rsidRPr="00000000">
              <w:rPr>
                <w:rFonts w:ascii="Verdana" w:cs="Verdana" w:eastAsia="Verdana" w:hAnsi="Verdana"/>
                <w:b w:val="1"/>
                <w:color w:val="000000"/>
                <w:sz w:val="32"/>
                <w:szCs w:val="32"/>
                <w:rtl w:val="0"/>
              </w:rPr>
              <w:t xml:space="preserve">3. </w:t>
            </w:r>
            <w:r w:rsidDel="00000000" w:rsidR="00000000" w:rsidRPr="00000000">
              <w:rPr>
                <w:rFonts w:ascii="Verdana" w:cs="Verdana" w:eastAsia="Verdana" w:hAnsi="Verdana"/>
                <w:b w:val="1"/>
                <w:color w:val="000000"/>
                <w:sz w:val="18"/>
                <w:szCs w:val="18"/>
                <w:rtl w:val="0"/>
              </w:rPr>
              <w:t xml:space="preserve"> </w:t>
            </w:r>
            <w:r w:rsidDel="00000000" w:rsidR="00000000" w:rsidRPr="00000000">
              <w:rPr>
                <w:rFonts w:ascii="Verdana" w:cs="Verdana" w:eastAsia="Verdana" w:hAnsi="Verdana"/>
                <w:b w:val="1"/>
                <w:color w:val="000000"/>
                <w:sz w:val="32"/>
                <w:szCs w:val="32"/>
                <w:rtl w:val="0"/>
              </w:rPr>
              <w:t xml:space="preserve">VISIBILITY OF UNION FUNDING</w:t>
            </w:r>
          </w:p>
        </w:tc>
      </w:tr>
    </w:tbl>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 w:right="0" w:firstLine="0"/>
        <w:jc w:val="center"/>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tl w:val="0"/>
        </w:rPr>
      </w:r>
    </w:p>
    <w:tbl>
      <w:tblPr>
        <w:tblStyle w:val="Table12"/>
        <w:tblW w:w="12955.0"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955"/>
        <w:tblGridChange w:id="0">
          <w:tblGrid>
            <w:gridCol w:w="12955"/>
          </w:tblGrid>
        </w:tblGridChange>
      </w:tblGrid>
      <w:tr>
        <w:trPr>
          <w:cantSplit w:val="0"/>
          <w:trHeight w:val="264" w:hRule="atLeast"/>
          <w:tblHeader w:val="0"/>
        </w:trPr>
        <w:tc>
          <w:tcPr>
            <w:shd w:fill="99ccff" w:val="clear"/>
            <w:tcMar>
              <w:top w:w="85.0" w:type="dxa"/>
              <w:bottom w:w="85.0" w:type="dxa"/>
            </w:tcMar>
          </w:tcPr>
          <w:p w:rsidR="00000000" w:rsidDel="00000000" w:rsidP="00000000" w:rsidRDefault="00000000" w:rsidRPr="00000000" w14:paraId="000000CB">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What measures have been taken to publicize the Action, including EU funding (GA II.7.1)?</w:t>
            </w:r>
          </w:p>
        </w:tc>
      </w:tr>
      <w:tr>
        <w:trPr>
          <w:cantSplit w:val="0"/>
          <w:trHeight w:val="5475" w:hRule="atLeast"/>
          <w:tblHeader w:val="0"/>
        </w:trPr>
        <w:tc>
          <w:tcPr>
            <w:tcMar>
              <w:top w:w="85.0" w:type="dxa"/>
              <w:bottom w:w="85.0" w:type="dxa"/>
            </w:tcMar>
          </w:tcPr>
          <w:bookmarkStart w:colFirst="0" w:colLast="0" w:name="bookmark=id.30j0zll" w:id="1"/>
          <w:bookmarkEnd w:id="1"/>
          <w:p w:rsidR="00000000" w:rsidDel="00000000" w:rsidP="00000000" w:rsidRDefault="00000000" w:rsidRPr="00000000" w14:paraId="000000CC">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bl>
    <w:p w:rsidR="00000000" w:rsidDel="00000000" w:rsidP="00000000" w:rsidRDefault="00000000" w:rsidRPr="00000000" w14:paraId="000000CD">
      <w:pPr>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CE">
      <w:pPr>
        <w:spacing w:after="120" w:before="120" w:lineRule="auto"/>
        <w:ind w:left="113" w:firstLine="0"/>
        <w:rPr>
          <w:rFonts w:ascii="Verdana" w:cs="Verdana" w:eastAsia="Verdana" w:hAnsi="Verdana"/>
          <w:color w:val="000000"/>
        </w:rPr>
      </w:pPr>
      <w:r w:rsidDel="00000000" w:rsidR="00000000" w:rsidRPr="00000000">
        <w:rPr>
          <w:rtl w:val="0"/>
        </w:rPr>
      </w:r>
    </w:p>
    <w:tbl>
      <w:tblPr>
        <w:tblStyle w:val="Table13"/>
        <w:tblW w:w="12865.0" w:type="dxa"/>
        <w:jc w:val="left"/>
        <w:tblInd w:w="0.0" w:type="dxa"/>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865"/>
        <w:tblGridChange w:id="0">
          <w:tblGrid>
            <w:gridCol w:w="12865"/>
          </w:tblGrid>
        </w:tblGridChange>
      </w:tblGrid>
      <w:tr>
        <w:trPr>
          <w:cantSplit w:val="0"/>
          <w:trHeight w:val="412" w:hRule="atLeast"/>
          <w:tblHeader w:val="0"/>
        </w:trPr>
        <w:tc>
          <w:tcPr>
            <w:shd w:fill="99ccff" w:val="clear"/>
            <w:tcMar>
              <w:top w:w="113.0" w:type="dxa"/>
              <w:bottom w:w="113.0" w:type="dxa"/>
            </w:tcMar>
          </w:tcPr>
          <w:p w:rsidR="00000000" w:rsidDel="00000000" w:rsidP="00000000" w:rsidRDefault="00000000" w:rsidRPr="00000000" w14:paraId="000000CF">
            <w:pPr>
              <w:spacing w:after="120" w:before="120" w:lineRule="auto"/>
              <w:ind w:left="113" w:right="-19" w:firstLine="0"/>
              <w:rPr>
                <w:rFonts w:ascii="Verdana" w:cs="Verdana" w:eastAsia="Verdana" w:hAnsi="Verdana"/>
                <w:b w:val="1"/>
                <w:color w:val="000000"/>
                <w:sz w:val="32"/>
                <w:szCs w:val="32"/>
              </w:rPr>
            </w:pPr>
            <w:r w:rsidDel="00000000" w:rsidR="00000000" w:rsidRPr="00000000">
              <w:rPr>
                <w:rFonts w:ascii="Verdana" w:cs="Verdana" w:eastAsia="Verdana" w:hAnsi="Verdana"/>
                <w:b w:val="1"/>
                <w:color w:val="000000"/>
                <w:sz w:val="32"/>
                <w:szCs w:val="32"/>
                <w:rtl w:val="0"/>
              </w:rPr>
              <w:t xml:space="preserve">4. </w:t>
            </w:r>
            <w:r w:rsidDel="00000000" w:rsidR="00000000" w:rsidRPr="00000000">
              <w:rPr>
                <w:rFonts w:ascii="Verdana" w:cs="Verdana" w:eastAsia="Verdana" w:hAnsi="Verdana"/>
                <w:b w:val="1"/>
                <w:color w:val="000000"/>
                <w:sz w:val="18"/>
                <w:szCs w:val="18"/>
                <w:rtl w:val="0"/>
              </w:rPr>
              <w:t xml:space="preserve"> </w:t>
            </w:r>
            <w:r w:rsidDel="00000000" w:rsidR="00000000" w:rsidRPr="00000000">
              <w:rPr>
                <w:rFonts w:ascii="Verdana" w:cs="Verdana" w:eastAsia="Verdana" w:hAnsi="Verdana"/>
                <w:b w:val="1"/>
                <w:color w:val="000000"/>
                <w:sz w:val="32"/>
                <w:szCs w:val="32"/>
                <w:rtl w:val="0"/>
              </w:rPr>
              <w:t xml:space="preserve">OTHER SOURCES OF EUROPEAN UNION FUNDS</w:t>
            </w:r>
          </w:p>
        </w:tc>
      </w:tr>
    </w:tbl>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 w:right="0" w:firstLine="0"/>
        <w:jc w:val="center"/>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12955.0" w:type="dxa"/>
        <w:jc w:val="center"/>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955"/>
        <w:tblGridChange w:id="0">
          <w:tblGrid>
            <w:gridCol w:w="12955"/>
          </w:tblGrid>
        </w:tblGridChange>
      </w:tblGrid>
      <w:tr>
        <w:trPr>
          <w:cantSplit w:val="0"/>
          <w:trHeight w:val="264" w:hRule="atLeast"/>
          <w:tblHeader w:val="0"/>
        </w:trPr>
        <w:tc>
          <w:tcPr>
            <w:shd w:fill="99ccff" w:val="clear"/>
            <w:tcMar>
              <w:top w:w="85.0" w:type="dxa"/>
              <w:bottom w:w="85.0" w:type="dxa"/>
            </w:tcMar>
          </w:tcPr>
          <w:p w:rsidR="00000000" w:rsidDel="00000000" w:rsidP="00000000" w:rsidRDefault="00000000" w:rsidRPr="00000000" w14:paraId="000000D1">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If applicable, provide information about other sources of EU funds (CEF, ERDF, Cohesion Fund, H2020, TEN, EEPR, EIPA, etc.) used for the action (including previous or subsequent phases not covered by the Grant Agreement). </w:t>
            </w:r>
          </w:p>
        </w:tc>
      </w:tr>
      <w:tr>
        <w:trPr>
          <w:cantSplit w:val="0"/>
          <w:trHeight w:val="5475" w:hRule="atLeast"/>
          <w:tblHeader w:val="0"/>
        </w:trPr>
        <w:tc>
          <w:tcPr>
            <w:tcMar>
              <w:top w:w="85.0" w:type="dxa"/>
              <w:bottom w:w="85.0" w:type="dxa"/>
            </w:tcMar>
          </w:tcPr>
          <w:p w:rsidR="00000000" w:rsidDel="00000000" w:rsidP="00000000" w:rsidRDefault="00000000" w:rsidRPr="00000000" w14:paraId="000000D2">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bl>
    <w:p w:rsidR="00000000" w:rsidDel="00000000" w:rsidP="00000000" w:rsidRDefault="00000000" w:rsidRPr="00000000" w14:paraId="000000D3">
      <w:pPr>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D4">
      <w:pPr>
        <w:spacing w:after="120" w:before="120" w:lineRule="auto"/>
        <w:ind w:left="113" w:firstLine="0"/>
        <w:rPr>
          <w:color w:val="000000"/>
        </w:rPr>
      </w:pPr>
      <w:r w:rsidDel="00000000" w:rsidR="00000000" w:rsidRPr="00000000">
        <w:br w:type="page"/>
      </w:r>
      <w:r w:rsidDel="00000000" w:rsidR="00000000" w:rsidRPr="00000000">
        <w:rPr>
          <w:rtl w:val="0"/>
        </w:rPr>
      </w:r>
    </w:p>
    <w:tbl>
      <w:tblPr>
        <w:tblStyle w:val="Table15"/>
        <w:tblW w:w="12865.0" w:type="dxa"/>
        <w:jc w:val="left"/>
        <w:tblInd w:w="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2865"/>
        <w:tblGridChange w:id="0">
          <w:tblGrid>
            <w:gridCol w:w="12865"/>
          </w:tblGrid>
        </w:tblGridChange>
      </w:tblGrid>
      <w:tr>
        <w:trPr>
          <w:cantSplit w:val="0"/>
          <w:trHeight w:val="412" w:hRule="atLeast"/>
          <w:tblHeader w:val="0"/>
        </w:trPr>
        <w:tc>
          <w:tcPr>
            <w:shd w:fill="99ccff" w:val="clear"/>
            <w:tcMar>
              <w:top w:w="113.0" w:type="dxa"/>
              <w:bottom w:w="113.0" w:type="dxa"/>
            </w:tcMar>
          </w:tcPr>
          <w:p w:rsidR="00000000" w:rsidDel="00000000" w:rsidP="00000000" w:rsidRDefault="00000000" w:rsidRPr="00000000" w14:paraId="000000D5">
            <w:pPr>
              <w:spacing w:after="120" w:before="120" w:lineRule="auto"/>
              <w:ind w:left="113" w:right="-19" w:firstLine="0"/>
              <w:rPr>
                <w:rFonts w:ascii="Verdana" w:cs="Verdana" w:eastAsia="Verdana" w:hAnsi="Verdana"/>
                <w:b w:val="1"/>
                <w:color w:val="000000"/>
                <w:sz w:val="32"/>
                <w:szCs w:val="32"/>
              </w:rPr>
            </w:pPr>
            <w:r w:rsidDel="00000000" w:rsidR="00000000" w:rsidRPr="00000000">
              <w:rPr>
                <w:rFonts w:ascii="Verdana" w:cs="Verdana" w:eastAsia="Verdana" w:hAnsi="Verdana"/>
                <w:b w:val="1"/>
                <w:color w:val="000000"/>
                <w:sz w:val="32"/>
                <w:szCs w:val="32"/>
                <w:rtl w:val="0"/>
              </w:rPr>
              <w:t xml:space="preserve">5. COMPLIANCE WITH EU LEGISLATION</w:t>
            </w:r>
          </w:p>
        </w:tc>
      </w:tr>
    </w:tbl>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 w:right="0" w:firstLine="0"/>
        <w:jc w:val="center"/>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spacing w:after="120" w:before="120" w:lineRule="auto"/>
        <w:rPr>
          <w:color w:val="000000"/>
        </w:rPr>
      </w:pPr>
      <w:r w:rsidDel="00000000" w:rsidR="00000000" w:rsidRPr="00000000">
        <w:rPr>
          <w:rtl w:val="0"/>
        </w:rPr>
      </w:r>
    </w:p>
    <w:tbl>
      <w:tblPr>
        <w:tblStyle w:val="Table16"/>
        <w:tblW w:w="12847.0" w:type="dxa"/>
        <w:jc w:val="left"/>
        <w:tblInd w:w="108.0" w:type="dxa"/>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847"/>
        <w:tblGridChange w:id="0">
          <w:tblGrid>
            <w:gridCol w:w="12847"/>
          </w:tblGrid>
        </w:tblGridChange>
      </w:tblGrid>
      <w:tr>
        <w:trPr>
          <w:cantSplit w:val="0"/>
          <w:trHeight w:val="264" w:hRule="atLeast"/>
          <w:tblHeader w:val="0"/>
        </w:trPr>
        <w:tc>
          <w:tcPr>
            <w:shd w:fill="99ccff" w:val="clear"/>
            <w:tcMar>
              <w:top w:w="85.0" w:type="dxa"/>
              <w:bottom w:w="85.0" w:type="dxa"/>
            </w:tcMar>
          </w:tcPr>
          <w:p w:rsidR="00000000" w:rsidDel="00000000" w:rsidP="00000000" w:rsidRDefault="00000000" w:rsidRPr="00000000" w14:paraId="000000D8">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Where relevant, provide information on the compliance with EU legislation regarding other matters (notably public procurement, competition, regulatory matters, etc…).</w:t>
            </w:r>
          </w:p>
        </w:tc>
      </w:tr>
      <w:tr>
        <w:trPr>
          <w:cantSplit w:val="0"/>
          <w:trHeight w:val="3395" w:hRule="atLeast"/>
          <w:tblHeader w:val="0"/>
        </w:trPr>
        <w:tc>
          <w:tcPr>
            <w:tcMar>
              <w:top w:w="85.0" w:type="dxa"/>
              <w:bottom w:w="85.0" w:type="dxa"/>
            </w:tcMar>
          </w:tcPr>
          <w:p w:rsidR="00000000" w:rsidDel="00000000" w:rsidP="00000000" w:rsidRDefault="00000000" w:rsidRPr="00000000" w14:paraId="000000D9">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bl>
    <w:p w:rsidR="00000000" w:rsidDel="00000000" w:rsidP="00000000" w:rsidRDefault="00000000" w:rsidRPr="00000000" w14:paraId="000000DA">
      <w:pPr>
        <w:spacing w:after="120" w:before="120" w:lineRule="auto"/>
        <w:rPr>
          <w:color w:val="000000"/>
        </w:rPr>
      </w:pPr>
      <w:r w:rsidDel="00000000" w:rsidR="00000000" w:rsidRPr="00000000">
        <w:rPr>
          <w:rtl w:val="0"/>
        </w:rPr>
      </w:r>
    </w:p>
    <w:p w:rsidR="00000000" w:rsidDel="00000000" w:rsidP="00000000" w:rsidRDefault="00000000" w:rsidRPr="00000000" w14:paraId="000000DB">
      <w:pPr>
        <w:spacing w:after="120" w:before="120" w:lineRule="auto"/>
        <w:ind w:left="113" w:firstLine="0"/>
        <w:rPr>
          <w:color w:val="000000"/>
        </w:rPr>
      </w:pPr>
      <w:r w:rsidDel="00000000" w:rsidR="00000000" w:rsidRPr="00000000">
        <w:rPr>
          <w:rtl w:val="0"/>
        </w:rPr>
      </w:r>
    </w:p>
    <w:tbl>
      <w:tblPr>
        <w:tblStyle w:val="Table17"/>
        <w:tblW w:w="12865.0" w:type="dxa"/>
        <w:jc w:val="left"/>
        <w:tblInd w:w="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2865"/>
        <w:tblGridChange w:id="0">
          <w:tblGrid>
            <w:gridCol w:w="12865"/>
          </w:tblGrid>
        </w:tblGridChange>
      </w:tblGrid>
      <w:tr>
        <w:trPr>
          <w:cantSplit w:val="0"/>
          <w:trHeight w:val="412" w:hRule="atLeast"/>
          <w:tblHeader w:val="0"/>
        </w:trPr>
        <w:tc>
          <w:tcPr>
            <w:shd w:fill="99ccff" w:val="clear"/>
            <w:tcMar>
              <w:top w:w="113.0" w:type="dxa"/>
              <w:bottom w:w="113.0" w:type="dxa"/>
            </w:tcMar>
          </w:tcPr>
          <w:p w:rsidR="00000000" w:rsidDel="00000000" w:rsidP="00000000" w:rsidRDefault="00000000" w:rsidRPr="00000000" w14:paraId="000000DC">
            <w:pPr>
              <w:spacing w:after="120" w:before="120" w:lineRule="auto"/>
              <w:ind w:left="113" w:right="-19" w:firstLine="0"/>
              <w:rPr>
                <w:rFonts w:ascii="Verdana" w:cs="Verdana" w:eastAsia="Verdana" w:hAnsi="Verdana"/>
                <w:b w:val="1"/>
                <w:color w:val="000000"/>
                <w:sz w:val="32"/>
                <w:szCs w:val="32"/>
              </w:rPr>
            </w:pPr>
            <w:r w:rsidDel="00000000" w:rsidR="00000000" w:rsidRPr="00000000">
              <w:rPr>
                <w:rFonts w:ascii="Verdana" w:cs="Verdana" w:eastAsia="Verdana" w:hAnsi="Verdana"/>
                <w:b w:val="1"/>
                <w:color w:val="000000"/>
                <w:sz w:val="32"/>
                <w:szCs w:val="32"/>
                <w:rtl w:val="0"/>
              </w:rPr>
              <w:t xml:space="preserve">6. COMPLIANCE WITH CORE PLATFORM AND POLICY OBJECTIVES</w:t>
            </w:r>
          </w:p>
        </w:tc>
      </w:tr>
    </w:tbl>
    <w:p w:rsidR="00000000" w:rsidDel="00000000" w:rsidP="00000000" w:rsidRDefault="00000000" w:rsidRPr="00000000" w14:paraId="000000DD">
      <w:pPr>
        <w:spacing w:after="120" w:before="120" w:lineRule="auto"/>
        <w:ind w:left="113" w:firstLine="0"/>
        <w:rPr>
          <w:rFonts w:ascii="Verdana" w:cs="Verdana" w:eastAsia="Verdana" w:hAnsi="Verdana"/>
          <w:color w:val="000000"/>
        </w:rPr>
      </w:pPr>
      <w:r w:rsidDel="00000000" w:rsidR="00000000" w:rsidRPr="00000000">
        <w:rPr>
          <w:rtl w:val="0"/>
        </w:rPr>
      </w:r>
    </w:p>
    <w:tbl>
      <w:tblPr>
        <w:tblStyle w:val="Table18"/>
        <w:tblW w:w="12847.0" w:type="dxa"/>
        <w:jc w:val="left"/>
        <w:tblInd w:w="108.0" w:type="dxa"/>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Layout w:type="fixed"/>
        <w:tblLook w:val="0000"/>
      </w:tblPr>
      <w:tblGrid>
        <w:gridCol w:w="12847"/>
        <w:tblGridChange w:id="0">
          <w:tblGrid>
            <w:gridCol w:w="12847"/>
          </w:tblGrid>
        </w:tblGridChange>
      </w:tblGrid>
      <w:tr>
        <w:trPr>
          <w:cantSplit w:val="0"/>
          <w:trHeight w:val="264" w:hRule="atLeast"/>
          <w:tblHeader w:val="0"/>
        </w:trPr>
        <w:tc>
          <w:tcPr>
            <w:shd w:fill="99ccff" w:val="clear"/>
            <w:tcMar>
              <w:top w:w="85.0" w:type="dxa"/>
              <w:bottom w:w="85.0" w:type="dxa"/>
            </w:tcMar>
          </w:tcPr>
          <w:p w:rsidR="00000000" w:rsidDel="00000000" w:rsidP="00000000" w:rsidRDefault="00000000" w:rsidRPr="00000000" w14:paraId="000000DE">
            <w:pPr>
              <w:spacing w:after="120" w:before="120" w:lineRule="auto"/>
              <w:ind w:left="113" w:firstLine="0"/>
              <w:rPr>
                <w:rFonts w:ascii="Verdana" w:cs="Verdana" w:eastAsia="Verdana" w:hAnsi="Verdana"/>
                <w:b w:val="1"/>
                <w:color w:val="000000"/>
              </w:rPr>
            </w:pPr>
            <w:r w:rsidDel="00000000" w:rsidR="00000000" w:rsidRPr="00000000">
              <w:rPr>
                <w:rFonts w:ascii="Verdana" w:cs="Verdana" w:eastAsia="Verdana" w:hAnsi="Verdana"/>
                <w:b w:val="1"/>
                <w:color w:val="000000"/>
                <w:rtl w:val="0"/>
              </w:rPr>
              <w:t xml:space="preserve">Information on the compliance with the core service, including conformity with relevant technical specifications and alignment with the policy objectives of the Digital Service Infrastructure (as specified in the relevant CEF Telecom Work Programme).</w:t>
            </w:r>
          </w:p>
        </w:tc>
      </w:tr>
      <w:tr>
        <w:trPr>
          <w:cantSplit w:val="0"/>
          <w:trHeight w:val="5104" w:hRule="atLeast"/>
          <w:tblHeader w:val="0"/>
        </w:trPr>
        <w:tc>
          <w:tcPr>
            <w:tcMar>
              <w:top w:w="85.0" w:type="dxa"/>
              <w:bottom w:w="85.0" w:type="dxa"/>
            </w:tcMar>
          </w:tcPr>
          <w:p w:rsidR="00000000" w:rsidDel="00000000" w:rsidP="00000000" w:rsidRDefault="00000000" w:rsidRPr="00000000" w14:paraId="000000DF">
            <w:pPr>
              <w:spacing w:after="120" w:before="120" w:lineRule="auto"/>
              <w:ind w:left="113" w:firstLine="0"/>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     </w:t>
            </w:r>
          </w:p>
        </w:tc>
      </w:tr>
    </w:tbl>
    <w:p w:rsidR="00000000" w:rsidDel="00000000" w:rsidP="00000000" w:rsidRDefault="00000000" w:rsidRPr="00000000" w14:paraId="000000E0">
      <w:pPr>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E1">
      <w:pPr>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E2">
      <w:pPr>
        <w:spacing w:after="120" w:before="120" w:lineRule="auto"/>
        <w:ind w:left="113" w:firstLine="0"/>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E3">
      <w:pPr>
        <w:spacing w:after="120" w:before="120" w:lineRule="auto"/>
        <w:ind w:left="113" w:firstLine="0"/>
        <w:rPr>
          <w:rFonts w:ascii="Verdana" w:cs="Verdana" w:eastAsia="Verdana" w:hAnsi="Verdana"/>
          <w:color w:val="000000"/>
        </w:rPr>
      </w:pPr>
      <w:r w:rsidDel="00000000" w:rsidR="00000000" w:rsidRPr="00000000">
        <w:rPr>
          <w:rFonts w:ascii="Verdana" w:cs="Verdana" w:eastAsia="Verdana" w:hAnsi="Verdana"/>
          <w:color w:val="000000"/>
          <w:rtl w:val="0"/>
        </w:rPr>
        <w:t xml:space="preserve">ANNEX: Financial statement</w:t>
      </w:r>
    </w:p>
    <w:sectPr>
      <w:headerReference r:id="rId9" w:type="default"/>
      <w:headerReference r:id="rId10" w:type="first"/>
      <w:headerReference r:id="rId11" w:type="even"/>
      <w:footerReference r:id="rId12" w:type="default"/>
      <w:footerReference r:id="rId13" w:type="first"/>
      <w:footerReference r:id="rId14" w:type="even"/>
      <w:pgSz w:h="22454" w:w="15866" w:orient="portrait"/>
      <w:pgMar w:bottom="1440" w:top="720" w:left="1437"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Times New Roman"/>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For Interim report: please describe the completion of the action until the end of the reporting period as specified in the Grant Agreement. </w:t>
      </w:r>
    </w:p>
  </w:footnote>
  <w:footnote w:id="1">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As specified in Art. 2.2 of the Grant Agreement.</w:t>
      </w:r>
      <w:r w:rsidDel="00000000" w:rsidR="00000000" w:rsidRPr="00000000">
        <w:rPr>
          <w:rtl w:val="0"/>
        </w:rPr>
      </w:r>
    </w:p>
  </w:footnote>
  <w:footnote w:id="2">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The completion of the Action and of each activity/work package should be indicated as a percentage.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Health and Digital Executive Agency </w:t>
      <w:tab/>
      <w:tab/>
      <w:tab/>
      <w:t xml:space="preserve">                                               CEF Telecom</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Grant Agreement No:.</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Calibri" w:eastAsia="Calibri" w:hAnsi="Calibri"/>
      <w:color w:val="00000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customStyle="1">
    <w:name w:val="TableGrid"/>
    <w:pPr>
      <w:spacing w:after="0" w:line="240" w:lineRule="auto"/>
    </w:pPr>
    <w:tblPr>
      <w:tblCellMar>
        <w:top w:w="0.0" w:type="dxa"/>
        <w:left w:w="0.0" w:type="dxa"/>
        <w:bottom w:w="0.0" w:type="dxa"/>
        <w:right w:w="0.0" w:type="dxa"/>
      </w:tblCellMar>
    </w:tblPr>
  </w:style>
  <w:style w:type="paragraph" w:styleId="NormalWeb">
    <w:name w:val="Normal (Web)"/>
    <w:basedOn w:val="Normal"/>
    <w:uiPriority w:val="99"/>
    <w:rsid w:val="00880AB8"/>
    <w:pPr>
      <w:suppressAutoHyphens w:val="1"/>
      <w:spacing w:after="100" w:before="100" w:line="240" w:lineRule="auto"/>
    </w:pPr>
    <w:rPr>
      <w:rFonts w:ascii="Times New Roman" w:cs="Times New Roman" w:eastAsia="SimSun" w:hAnsi="Times New Roman"/>
      <w:color w:val="auto"/>
      <w:sz w:val="24"/>
      <w:szCs w:val="24"/>
      <w:lang w:eastAsia="ar-SA" w:val="en-GB"/>
    </w:rPr>
  </w:style>
  <w:style w:type="character" w:styleId="FootnoteCharacters" w:customStyle="1">
    <w:name w:val="Footnote Characters"/>
    <w:rsid w:val="00FB5C4D"/>
    <w:rPr>
      <w:vertAlign w:val="superscript"/>
    </w:rPr>
  </w:style>
  <w:style w:type="paragraph" w:styleId="FootnoteText">
    <w:name w:val="footnote text"/>
    <w:basedOn w:val="Normal"/>
    <w:link w:val="FootnoteTextChar"/>
    <w:semiHidden w:val="1"/>
    <w:rsid w:val="00FB5C4D"/>
    <w:pPr>
      <w:suppressAutoHyphens w:val="1"/>
      <w:spacing w:after="0" w:line="240" w:lineRule="auto"/>
    </w:pPr>
    <w:rPr>
      <w:rFonts w:ascii="Times New Roman" w:cs="Times New Roman" w:eastAsia="Times New Roman" w:hAnsi="Times New Roman"/>
      <w:color w:val="auto"/>
      <w:sz w:val="20"/>
      <w:szCs w:val="20"/>
      <w:lang w:eastAsia="ar-SA" w:val="fi-FI"/>
    </w:rPr>
  </w:style>
  <w:style w:type="character" w:styleId="FootnoteTextChar" w:customStyle="1">
    <w:name w:val="Footnote Text Char"/>
    <w:basedOn w:val="DefaultParagraphFont"/>
    <w:link w:val="FootnoteText"/>
    <w:semiHidden w:val="1"/>
    <w:rsid w:val="00FB5C4D"/>
    <w:rPr>
      <w:rFonts w:ascii="Times New Roman" w:cs="Times New Roman" w:eastAsia="Times New Roman" w:hAnsi="Times New Roman"/>
      <w:sz w:val="20"/>
      <w:szCs w:val="20"/>
      <w:lang w:eastAsia="ar-SA" w:val="fi-FI"/>
    </w:rPr>
  </w:style>
  <w:style w:type="paragraph" w:styleId="ListParagraph">
    <w:name w:val="List Paragraph"/>
    <w:basedOn w:val="Normal"/>
    <w:uiPriority w:val="34"/>
    <w:qFormat w:val="1"/>
    <w:rsid w:val="0097330C"/>
    <w:pPr>
      <w:ind w:left="720"/>
      <w:contextualSpacing w:val="1"/>
    </w:pPr>
  </w:style>
  <w:style w:type="paragraph" w:styleId="BalloonText">
    <w:name w:val="Balloon Text"/>
    <w:basedOn w:val="Normal"/>
    <w:link w:val="BalloonTextChar"/>
    <w:uiPriority w:val="99"/>
    <w:semiHidden w:val="1"/>
    <w:unhideWhenUsed w:val="1"/>
    <w:rsid w:val="0049321E"/>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49321E"/>
    <w:rPr>
      <w:rFonts w:ascii="Tahoma" w:cs="Tahoma" w:eastAsia="Calibri" w:hAnsi="Tahoma"/>
      <w:color w:val="000000"/>
      <w:sz w:val="16"/>
      <w:szCs w:val="16"/>
    </w:rPr>
  </w:style>
  <w:style w:type="paragraph" w:styleId="Header">
    <w:name w:val="header"/>
    <w:basedOn w:val="Normal"/>
    <w:link w:val="HeaderChar"/>
    <w:uiPriority w:val="99"/>
    <w:unhideWhenUsed w:val="1"/>
    <w:rsid w:val="00FA6FB1"/>
    <w:pPr>
      <w:tabs>
        <w:tab w:val="center" w:pos="4536"/>
        <w:tab w:val="right" w:pos="9072"/>
      </w:tabs>
      <w:spacing w:after="0" w:line="240" w:lineRule="auto"/>
    </w:pPr>
  </w:style>
  <w:style w:type="character" w:styleId="HeaderChar" w:customStyle="1">
    <w:name w:val="Header Char"/>
    <w:basedOn w:val="DefaultParagraphFont"/>
    <w:link w:val="Header"/>
    <w:uiPriority w:val="99"/>
    <w:rsid w:val="00FA6FB1"/>
    <w:rPr>
      <w:rFonts w:ascii="Calibri" w:cs="Calibri" w:eastAsia="Calibri" w:hAnsi="Calibri"/>
      <w:color w:val="000000"/>
    </w:rPr>
  </w:style>
  <w:style w:type="paragraph" w:styleId="Footer">
    <w:name w:val="footer"/>
    <w:basedOn w:val="Normal"/>
    <w:link w:val="FooterChar"/>
    <w:uiPriority w:val="99"/>
    <w:unhideWhenUsed w:val="1"/>
    <w:rsid w:val="00FA6FB1"/>
    <w:pPr>
      <w:tabs>
        <w:tab w:val="center" w:pos="4536"/>
        <w:tab w:val="right" w:pos="9072"/>
      </w:tabs>
      <w:spacing w:after="0" w:line="240" w:lineRule="auto"/>
    </w:pPr>
  </w:style>
  <w:style w:type="character" w:styleId="FooterChar" w:customStyle="1">
    <w:name w:val="Footer Char"/>
    <w:basedOn w:val="DefaultParagraphFont"/>
    <w:link w:val="Footer"/>
    <w:uiPriority w:val="99"/>
    <w:rsid w:val="00FA6FB1"/>
    <w:rPr>
      <w:rFonts w:ascii="Calibri" w:cs="Calibri" w:eastAsia="Calibri" w:hAnsi="Calibri"/>
      <w:color w:val="000000"/>
    </w:rPr>
  </w:style>
  <w:style w:type="character" w:styleId="FootnoteReference">
    <w:name w:val="footnote reference"/>
    <w:basedOn w:val="DefaultParagraphFont"/>
    <w:uiPriority w:val="99"/>
    <w:semiHidden w:val="1"/>
    <w:unhideWhenUsed w:val="1"/>
    <w:rsid w:val="00DD74FE"/>
    <w:rPr>
      <w:vertAlign w:val="superscript"/>
    </w:rPr>
  </w:style>
  <w:style w:type="character" w:styleId="CommentReference">
    <w:name w:val="annotation reference"/>
    <w:basedOn w:val="DefaultParagraphFont"/>
    <w:uiPriority w:val="99"/>
    <w:semiHidden w:val="1"/>
    <w:unhideWhenUsed w:val="1"/>
    <w:rsid w:val="009D32F1"/>
    <w:rPr>
      <w:sz w:val="16"/>
      <w:szCs w:val="16"/>
    </w:rPr>
  </w:style>
  <w:style w:type="paragraph" w:styleId="CommentText">
    <w:name w:val="annotation text"/>
    <w:basedOn w:val="Normal"/>
    <w:link w:val="CommentTextChar"/>
    <w:uiPriority w:val="99"/>
    <w:semiHidden w:val="1"/>
    <w:unhideWhenUsed w:val="1"/>
    <w:rsid w:val="009D32F1"/>
    <w:pPr>
      <w:spacing w:line="240" w:lineRule="auto"/>
    </w:pPr>
    <w:rPr>
      <w:sz w:val="20"/>
      <w:szCs w:val="20"/>
    </w:rPr>
  </w:style>
  <w:style w:type="character" w:styleId="CommentTextChar" w:customStyle="1">
    <w:name w:val="Comment Text Char"/>
    <w:basedOn w:val="DefaultParagraphFont"/>
    <w:link w:val="CommentText"/>
    <w:uiPriority w:val="99"/>
    <w:semiHidden w:val="1"/>
    <w:rsid w:val="009D32F1"/>
    <w:rPr>
      <w:rFonts w:ascii="Calibri" w:cs="Calibri" w:eastAsia="Calibri" w:hAnsi="Calibri"/>
      <w:color w:val="000000"/>
      <w:sz w:val="20"/>
      <w:szCs w:val="20"/>
    </w:rPr>
  </w:style>
  <w:style w:type="paragraph" w:styleId="CommentSubject">
    <w:name w:val="annotation subject"/>
    <w:basedOn w:val="CommentText"/>
    <w:next w:val="CommentText"/>
    <w:link w:val="CommentSubjectChar"/>
    <w:uiPriority w:val="99"/>
    <w:semiHidden w:val="1"/>
    <w:unhideWhenUsed w:val="1"/>
    <w:rsid w:val="009D32F1"/>
    <w:rPr>
      <w:b w:val="1"/>
      <w:bCs w:val="1"/>
    </w:rPr>
  </w:style>
  <w:style w:type="character" w:styleId="CommentSubjectChar" w:customStyle="1">
    <w:name w:val="Comment Subject Char"/>
    <w:basedOn w:val="CommentTextChar"/>
    <w:link w:val="CommentSubject"/>
    <w:uiPriority w:val="99"/>
    <w:semiHidden w:val="1"/>
    <w:rsid w:val="009D32F1"/>
    <w:rPr>
      <w:rFonts w:ascii="Calibri" w:cs="Calibri" w:eastAsia="Calibri" w:hAnsi="Calibri"/>
      <w:b w:val="1"/>
      <w:bCs w:val="1"/>
      <w:color w:val="000000"/>
      <w:sz w:val="20"/>
      <w:szCs w:val="20"/>
    </w:rPr>
  </w:style>
  <w:style w:type="paragraph" w:styleId="Revision">
    <w:name w:val="Revision"/>
    <w:hidden w:val="1"/>
    <w:uiPriority w:val="99"/>
    <w:semiHidden w:val="1"/>
    <w:rsid w:val="009D32F1"/>
    <w:pPr>
      <w:spacing w:after="0" w:line="240" w:lineRule="auto"/>
    </w:pPr>
    <w:rPr>
      <w:rFonts w:ascii="Calibri" w:cs="Calibri" w:eastAsia="Calibri" w:hAnsi="Calibri"/>
      <w:color w:val="000000"/>
    </w:rPr>
  </w:style>
  <w:style w:type="paragraph" w:styleId="EndnoteText">
    <w:name w:val="endnote text"/>
    <w:basedOn w:val="Normal"/>
    <w:link w:val="EndnoteTextChar"/>
    <w:uiPriority w:val="99"/>
    <w:semiHidden w:val="1"/>
    <w:unhideWhenUsed w:val="1"/>
    <w:rsid w:val="00093B0A"/>
    <w:pPr>
      <w:spacing w:after="0" w:line="240" w:lineRule="auto"/>
    </w:pPr>
    <w:rPr>
      <w:sz w:val="20"/>
      <w:szCs w:val="20"/>
    </w:rPr>
  </w:style>
  <w:style w:type="character" w:styleId="EndnoteTextChar" w:customStyle="1">
    <w:name w:val="Endnote Text Char"/>
    <w:basedOn w:val="DefaultParagraphFont"/>
    <w:link w:val="EndnoteText"/>
    <w:uiPriority w:val="99"/>
    <w:semiHidden w:val="1"/>
    <w:rsid w:val="00093B0A"/>
    <w:rPr>
      <w:rFonts w:ascii="Calibri" w:cs="Calibri" w:eastAsia="Calibri" w:hAnsi="Calibri"/>
      <w:color w:val="000000"/>
      <w:sz w:val="20"/>
      <w:szCs w:val="20"/>
    </w:rPr>
  </w:style>
  <w:style w:type="character" w:styleId="EndnoteReference">
    <w:name w:val="endnote reference"/>
    <w:basedOn w:val="DefaultParagraphFont"/>
    <w:uiPriority w:val="99"/>
    <w:semiHidden w:val="1"/>
    <w:unhideWhenUsed w:val="1"/>
    <w:rsid w:val="00093B0A"/>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3.0" w:type="dxa"/>
        <w:left w:w="0.0" w:type="dxa"/>
        <w:bottom w:w="0.0" w:type="dxa"/>
        <w:right w:w="7.0" w:type="dxa"/>
      </w:tblCellMar>
    </w:tblPr>
  </w:style>
  <w:style w:type="table" w:styleId="Table2">
    <w:basedOn w:val="TableNormal"/>
    <w:pPr>
      <w:spacing w:after="0" w:line="240" w:lineRule="auto"/>
    </w:pPr>
    <w:tblPr>
      <w:tblStyleRowBandSize w:val="1"/>
      <w:tblStyleColBandSize w:val="1"/>
      <w:tblCellMar>
        <w:top w:w="13.0" w:type="dxa"/>
        <w:left w:w="0.0" w:type="dxa"/>
        <w:bottom w:w="0.0" w:type="dxa"/>
        <w:right w:w="7.0" w:type="dxa"/>
      </w:tblCellMar>
    </w:tblPr>
  </w:style>
  <w:style w:type="table" w:styleId="Table3">
    <w:basedOn w:val="TableNormal"/>
    <w:pPr>
      <w:spacing w:after="0" w:line="240" w:lineRule="auto"/>
    </w:pPr>
    <w:tblPr>
      <w:tblStyleRowBandSize w:val="1"/>
      <w:tblStyleColBandSize w:val="1"/>
      <w:tblCellMar>
        <w:top w:w="13.0" w:type="dxa"/>
        <w:left w:w="0.0" w:type="dxa"/>
        <w:bottom w:w="0.0" w:type="dxa"/>
        <w:right w:w="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qfVcFpRZVELo1y3wDoNJhT0OsQ==">AMUW2mW8x7yO8OrMpDf0ZrP/QcIAifUftrIAKi3Ixkx6MuOb1NLbqtp3SQiSBS0TxIXsmuWazCTL3MPwaxzlQ5frPcEeKyCeYYju6YmJMVLEplEm3HHaHTU5t9AlZXLA6igqHpQlA5vYjUp4qTONNG3Vp4Ul5LUwTQ==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2022-08-03T12:28:00Z</dcterms:created>
  <dc:creator>PETRE Olivier (INEA)</dc:creator>
</cp:coreProperties>
</file>